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6A31486E" w:rsidR="008D2252" w:rsidRPr="008D2252" w:rsidRDefault="00463E30" w:rsidP="008D2252">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sidR="008D2252" w:rsidRPr="008D2252">
        <w:rPr>
          <w:rFonts w:ascii="Arial" w:hAnsi="Arial" w:cs="Arial"/>
          <w:b/>
          <w:bCs/>
          <w:szCs w:val="24"/>
          <w:lang w:eastAsia="en-US"/>
        </w:rPr>
        <w:tab/>
      </w:r>
      <w:r w:rsidR="008D2252" w:rsidRPr="008D2252">
        <w:rPr>
          <w:rFonts w:ascii="Arial" w:hAnsi="Arial" w:cs="Arial"/>
          <w:b/>
          <w:bCs/>
          <w:szCs w:val="24"/>
          <w:lang w:eastAsia="en-US"/>
        </w:rPr>
        <w:tab/>
      </w:r>
      <w:r w:rsidR="008D2252" w:rsidRPr="008D2252">
        <w:rPr>
          <w:rFonts w:ascii="Arial" w:hAnsi="Arial" w:cs="Arial"/>
          <w:b/>
          <w:bCs/>
          <w:szCs w:val="24"/>
          <w:lang w:eastAsia="en-US"/>
        </w:rPr>
        <w:tab/>
        <w:t>R1-190</w:t>
      </w:r>
      <w:r w:rsidR="00D53FAC">
        <w:rPr>
          <w:rFonts w:ascii="Arial" w:hAnsi="Arial" w:cs="Arial" w:hint="eastAsia"/>
          <w:b/>
          <w:bCs/>
          <w:szCs w:val="24"/>
        </w:rPr>
        <w:t>9</w:t>
      </w:r>
      <w:r w:rsidR="00D53FAC">
        <w:rPr>
          <w:rFonts w:ascii="Arial" w:hAnsi="Arial" w:cs="Arial"/>
          <w:b/>
          <w:bCs/>
          <w:szCs w:val="24"/>
        </w:rPr>
        <w:t>188</w:t>
      </w:r>
    </w:p>
    <w:p w14:paraId="5CBDD75A" w14:textId="3AE61DBB" w:rsidR="008D2252" w:rsidRPr="008D2252" w:rsidRDefault="00463E30"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Prague</w:t>
      </w:r>
      <w:r w:rsidR="008D2252" w:rsidRPr="008D2252">
        <w:rPr>
          <w:rFonts w:ascii="Arial" w:eastAsia="ＭＳ 明朝" w:hAnsi="Arial" w:cs="Arial"/>
          <w:b/>
          <w:bCs/>
          <w:szCs w:val="24"/>
        </w:rPr>
        <w:t xml:space="preserve">, </w:t>
      </w:r>
      <w:r w:rsidR="00C5576F">
        <w:rPr>
          <w:rFonts w:ascii="Arial" w:eastAsia="ＭＳ 明朝" w:hAnsi="Arial" w:cs="Arial"/>
          <w:b/>
          <w:bCs/>
          <w:szCs w:val="24"/>
        </w:rPr>
        <w:t>C</w:t>
      </w:r>
      <w:r>
        <w:rPr>
          <w:rFonts w:ascii="Arial" w:eastAsia="ＭＳ 明朝" w:hAnsi="Arial" w:cs="Arial"/>
          <w:b/>
          <w:bCs/>
          <w:szCs w:val="24"/>
        </w:rPr>
        <w:t>Z</w:t>
      </w:r>
      <w:r w:rsidR="008D2252" w:rsidRPr="008D2252">
        <w:rPr>
          <w:rFonts w:ascii="Arial" w:eastAsia="ＭＳ 明朝" w:hAnsi="Arial" w:cs="Arial"/>
          <w:b/>
          <w:bCs/>
          <w:szCs w:val="24"/>
        </w:rPr>
        <w:t xml:space="preserve">, </w:t>
      </w:r>
      <w:r>
        <w:rPr>
          <w:rFonts w:ascii="Arial" w:eastAsia="ＭＳ 明朝" w:hAnsi="Arial" w:cs="Arial"/>
          <w:b/>
          <w:bCs/>
          <w:szCs w:val="24"/>
        </w:rPr>
        <w:t>August 26</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30</w:t>
      </w:r>
      <w:r w:rsidR="00C5576F">
        <w:rPr>
          <w:rFonts w:ascii="Arial" w:eastAsia="ＭＳ 明朝" w:hAnsi="Arial" w:cs="Arial"/>
          <w:b/>
          <w:bCs/>
          <w:szCs w:val="24"/>
          <w:vertAlign w:val="superscript"/>
        </w:rPr>
        <w:t>th</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6D96947F"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E138F" w:rsidRPr="00C82FD7">
        <w:rPr>
          <w:sz w:val="24"/>
          <w:lang w:val="en-US"/>
        </w:rPr>
        <w:t xml:space="preserve">Sidelink </w:t>
      </w:r>
      <w:r w:rsidR="00154C31">
        <w:rPr>
          <w:sz w:val="24"/>
          <w:lang w:val="en-US"/>
        </w:rPr>
        <w:t>synchronization mechanism</w:t>
      </w:r>
      <w:r w:rsidR="00CE138F" w:rsidRPr="00C82FD7">
        <w:rPr>
          <w:sz w:val="24"/>
          <w:lang w:val="en-US"/>
        </w:rPr>
        <w:t xml:space="preserve"> for NR V2X</w:t>
      </w:r>
    </w:p>
    <w:bookmarkEnd w:id="1"/>
    <w:bookmarkEnd w:id="2"/>
    <w:bookmarkEnd w:id="3"/>
    <w:bookmarkEnd w:id="4"/>
    <w:p w14:paraId="02FF14B3" w14:textId="2BD702ED"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154C31">
        <w:rPr>
          <w:sz w:val="24"/>
          <w:lang w:val="en-US" w:eastAsia="ja-JP"/>
        </w:rPr>
        <w:t>7.2.4.3</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01B68340" w:rsidR="007A7607" w:rsidRDefault="008E2A85" w:rsidP="00B342A7">
      <w:pPr>
        <w:jc w:val="both"/>
        <w:rPr>
          <w:rFonts w:eastAsiaTheme="minorEastAsia"/>
          <w:sz w:val="22"/>
          <w:lang w:val="en-US"/>
        </w:rPr>
      </w:pPr>
      <w:r w:rsidRPr="008E2A85">
        <w:rPr>
          <w:rFonts w:eastAsiaTheme="minorEastAsia"/>
          <w:sz w:val="22"/>
          <w:lang w:val="en-US"/>
        </w:rPr>
        <w:t>At RAN plenary #83 meeting, NR-V2X WID was endorsed as ‘New WID on 5G V2X with NR sidelink’ [1]. According to the WID, there were a lot of discussions on NR-V2X at the previous RAN1 meetings. In this contribution,</w:t>
      </w:r>
      <w:r>
        <w:rPr>
          <w:rFonts w:eastAsiaTheme="minorEastAsia"/>
          <w:sz w:val="22"/>
          <w:lang w:val="en-US"/>
        </w:rPr>
        <w:t xml:space="preserve"> we share our views on SL synchronization mechanism for NR-V2X including S-SSB transmission and RS-based synchronization.</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10083F8E" w:rsidR="002E4FB8" w:rsidRPr="003F1CB5" w:rsidRDefault="000A4951"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Synchronization signal</w:t>
      </w:r>
    </w:p>
    <w:p w14:paraId="68EACB66" w14:textId="0DE70013" w:rsidR="002E4FB8" w:rsidRDefault="000A4951" w:rsidP="000A4951">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S-PSS/S-SSS sequence</w:t>
      </w:r>
    </w:p>
    <w:tbl>
      <w:tblPr>
        <w:tblStyle w:val="afc"/>
        <w:tblW w:w="0" w:type="auto"/>
        <w:tblLook w:val="04A0" w:firstRow="1" w:lastRow="0" w:firstColumn="1" w:lastColumn="0" w:noHBand="0" w:noVBand="1"/>
      </w:tblPr>
      <w:tblGrid>
        <w:gridCol w:w="9962"/>
      </w:tblGrid>
      <w:tr w:rsidR="00861DF7" w:rsidRPr="00C82FD7" w14:paraId="6919CC22" w14:textId="77777777" w:rsidTr="0067079E">
        <w:tc>
          <w:tcPr>
            <w:tcW w:w="9962" w:type="dxa"/>
          </w:tcPr>
          <w:p w14:paraId="3D3E91E0" w14:textId="77777777" w:rsidR="00861DF7" w:rsidRPr="00861DF7" w:rsidRDefault="00861DF7" w:rsidP="00861DF7">
            <w:pPr>
              <w:snapToGrid w:val="0"/>
              <w:spacing w:after="0"/>
              <w:rPr>
                <w:rFonts w:ascii="Times" w:eastAsia="Batang" w:hAnsi="Times"/>
                <w:sz w:val="20"/>
                <w:highlight w:val="darkYellow"/>
                <w:lang w:eastAsia="en-US"/>
              </w:rPr>
            </w:pPr>
            <w:r w:rsidRPr="00861DF7">
              <w:rPr>
                <w:rFonts w:ascii="Times" w:eastAsia="Batang" w:hAnsi="Times"/>
                <w:sz w:val="20"/>
                <w:highlight w:val="darkYellow"/>
                <w:lang w:eastAsia="en-US"/>
              </w:rPr>
              <w:t>Working assumption:</w:t>
            </w:r>
          </w:p>
          <w:p w14:paraId="246F0FAD" w14:textId="77777777" w:rsidR="00861DF7" w:rsidRPr="00861DF7" w:rsidRDefault="00861DF7" w:rsidP="00861DF7">
            <w:pPr>
              <w:numPr>
                <w:ilvl w:val="0"/>
                <w:numId w:val="27"/>
              </w:numPr>
              <w:snapToGrid w:val="0"/>
              <w:spacing w:after="0"/>
              <w:jc w:val="both"/>
              <w:rPr>
                <w:rFonts w:ascii="Times" w:eastAsia="DengXian" w:hAnsi="Times"/>
                <w:sz w:val="20"/>
                <w:lang w:eastAsia="zh-CN"/>
              </w:rPr>
            </w:pPr>
            <w:r w:rsidRPr="00861DF7">
              <w:rPr>
                <w:rFonts w:ascii="Times" w:eastAsia="DengXian" w:hAnsi="Times" w:hint="eastAsia"/>
                <w:sz w:val="20"/>
                <w:lang w:eastAsia="zh-CN"/>
              </w:rPr>
              <w:t>F</w:t>
            </w:r>
            <w:r w:rsidRPr="00861DF7">
              <w:rPr>
                <w:rFonts w:ascii="Times" w:eastAsia="DengXian" w:hAnsi="Times"/>
                <w:sz w:val="20"/>
                <w:lang w:eastAsia="zh-CN"/>
              </w:rPr>
              <w:t>or the NR SLSS</w:t>
            </w:r>
            <w:r w:rsidRPr="00861DF7">
              <w:rPr>
                <w:rFonts w:ascii="Times" w:eastAsia="DengXian" w:hAnsi="Times" w:hint="eastAsia"/>
                <w:sz w:val="20"/>
                <w:lang w:eastAsia="zh-CN"/>
              </w:rPr>
              <w:t xml:space="preserve">, </w:t>
            </w:r>
          </w:p>
          <w:p w14:paraId="53B91665" w14:textId="77777777" w:rsidR="00861DF7" w:rsidRPr="00861DF7" w:rsidRDefault="00861DF7" w:rsidP="00861DF7">
            <w:pPr>
              <w:numPr>
                <w:ilvl w:val="1"/>
                <w:numId w:val="27"/>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S-PSS</w:t>
            </w:r>
          </w:p>
          <w:p w14:paraId="5D999C9B" w14:textId="73B61A1D" w:rsidR="00861DF7" w:rsidRPr="00861DF7" w:rsidRDefault="00861DF7" w:rsidP="00861DF7">
            <w:pPr>
              <w:numPr>
                <w:ilvl w:val="1"/>
                <w:numId w:val="27"/>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S-SSS</w:t>
            </w:r>
          </w:p>
        </w:tc>
      </w:tr>
    </w:tbl>
    <w:p w14:paraId="45EB80E9" w14:textId="2EE8C1DD" w:rsidR="007C5842" w:rsidRPr="000A4951" w:rsidRDefault="009328DA" w:rsidP="00D53FAC">
      <w:pPr>
        <w:spacing w:beforeLines="50" w:before="120" w:afterLines="50" w:after="120"/>
        <w:jc w:val="both"/>
        <w:rPr>
          <w:rFonts w:eastAsiaTheme="minorEastAsia"/>
          <w:sz w:val="22"/>
          <w:lang w:val="en-US"/>
        </w:rPr>
      </w:pPr>
      <w:r>
        <w:rPr>
          <w:rFonts w:eastAsiaTheme="minorEastAsia" w:hint="eastAsia"/>
          <w:sz w:val="22"/>
          <w:lang w:val="en-US"/>
        </w:rPr>
        <w:t>At the last meeting, the</w:t>
      </w:r>
      <w:r>
        <w:rPr>
          <w:rFonts w:eastAsiaTheme="minorEastAsia"/>
          <w:sz w:val="22"/>
          <w:lang w:val="en-US"/>
        </w:rPr>
        <w:t xml:space="preserve"> above working assumption was captured in RAN1 chairman’s note [2]. Whether to confirm this working assumption or not should be concluded. From a conclusion, we believe that the working assumption should be confirmed.</w:t>
      </w:r>
      <w:r w:rsidR="007C5842">
        <w:rPr>
          <w:rFonts w:eastAsiaTheme="minorEastAsia"/>
          <w:sz w:val="22"/>
          <w:lang w:val="en-US"/>
        </w:rPr>
        <w:t xml:space="preserve"> </w:t>
      </w:r>
      <w:r>
        <w:rPr>
          <w:rFonts w:eastAsiaTheme="minorEastAsia"/>
          <w:sz w:val="22"/>
          <w:lang w:val="en-US"/>
        </w:rPr>
        <w:t xml:space="preserve">Mentioned advantages of using different sequences between two symbols of S-PSS are to avoid detection performance degradation and to convey additional information. However, regarding the first one, it is unclear whether the detection performance degrades or not. </w:t>
      </w:r>
      <w:r w:rsidR="007C5842">
        <w:rPr>
          <w:rFonts w:eastAsiaTheme="minorEastAsia"/>
          <w:sz w:val="22"/>
          <w:lang w:val="en-US"/>
        </w:rPr>
        <w:t>UE can try to detect S-PSS with changing timing and combining two potential symbols. The UE can find peak timing, so the effect of timing ambiguity will be not so large. If the same sequence is used, in-phase combining can be applied to the two potential symbols and frequency-offset com</w:t>
      </w:r>
      <w:r w:rsidR="00D53FAC">
        <w:rPr>
          <w:rFonts w:eastAsiaTheme="minorEastAsia"/>
          <w:sz w:val="22"/>
          <w:lang w:val="en-US"/>
        </w:rPr>
        <w:t xml:space="preserve">pensation can work better. </w:t>
      </w:r>
      <w:r w:rsidR="007C5842">
        <w:rPr>
          <w:rFonts w:eastAsiaTheme="minorEastAsia"/>
          <w:sz w:val="22"/>
          <w:lang w:val="en-US"/>
        </w:rPr>
        <w:t>Details are disc</w:t>
      </w:r>
      <w:r w:rsidR="00D53FAC">
        <w:rPr>
          <w:rFonts w:eastAsiaTheme="minorEastAsia"/>
          <w:sz w:val="22"/>
          <w:lang w:val="en-US"/>
        </w:rPr>
        <w:t>ussed in the following section.</w:t>
      </w:r>
      <w:r w:rsidR="007C5842">
        <w:rPr>
          <w:rFonts w:eastAsiaTheme="minorEastAsia"/>
          <w:sz w:val="22"/>
          <w:lang w:val="en-US"/>
        </w:rPr>
        <w:t xml:space="preserve"> Regarding the second advantage, the necessity is unclear. If more information needs to be transmitted, more number of SLSS ID can be considered</w:t>
      </w:r>
      <w:r w:rsidR="00D53FAC">
        <w:rPr>
          <w:rFonts w:eastAsiaTheme="minorEastAsia"/>
          <w:sz w:val="22"/>
          <w:lang w:val="en-US"/>
        </w:rPr>
        <w:t xml:space="preserve"> first</w:t>
      </w:r>
      <w:r w:rsidR="007C5842">
        <w:rPr>
          <w:rFonts w:eastAsiaTheme="minorEastAsia"/>
          <w:sz w:val="22"/>
          <w:lang w:val="en-US"/>
        </w:rPr>
        <w:t>. To reduce WI workload, to confirm the working assumption seems the best.</w:t>
      </w:r>
    </w:p>
    <w:p w14:paraId="55798C1B" w14:textId="0B628363"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873DD">
        <w:rPr>
          <w:rFonts w:eastAsiaTheme="minorEastAsia"/>
          <w:b/>
          <w:sz w:val="22"/>
          <w:u w:val="single"/>
        </w:rPr>
        <w:t>1</w:t>
      </w:r>
      <w:r w:rsidRPr="00C82FD7">
        <w:rPr>
          <w:rFonts w:eastAsiaTheme="minorEastAsia" w:hint="eastAsia"/>
          <w:b/>
          <w:sz w:val="22"/>
          <w:u w:val="single"/>
        </w:rPr>
        <w:t>:</w:t>
      </w:r>
    </w:p>
    <w:p w14:paraId="3300B98E" w14:textId="23EAFBC4" w:rsidR="007A7607" w:rsidRDefault="000A4951"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sidR="000873DD">
        <w:rPr>
          <w:rFonts w:eastAsiaTheme="minorEastAsia"/>
          <w:i/>
          <w:sz w:val="22"/>
          <w:lang w:val="en-US"/>
        </w:rPr>
        <w:t>.</w:t>
      </w:r>
    </w:p>
    <w:p w14:paraId="38BA17A5" w14:textId="63971B4C" w:rsidR="000A4951" w:rsidRDefault="000A4951" w:rsidP="000A4951">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3847FEF2" w14:textId="77777777" w:rsidR="000A4951" w:rsidRPr="000A4951" w:rsidRDefault="000A4951" w:rsidP="000A4951">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3D0C4D46" w14:textId="77777777" w:rsidR="000A4951" w:rsidRPr="000A4951" w:rsidRDefault="000A4951" w:rsidP="000A4951">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1BFD5B96" w14:textId="77777777" w:rsidR="000A4951" w:rsidRPr="000A4951" w:rsidRDefault="000A4951" w:rsidP="000A4951">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36FF18E3" w14:textId="3084F33B" w:rsidR="000A4951" w:rsidRDefault="000A4951" w:rsidP="000A4951">
      <w:pPr>
        <w:spacing w:afterLines="50" w:after="120"/>
        <w:jc w:val="both"/>
        <w:rPr>
          <w:rFonts w:eastAsiaTheme="minorEastAsia"/>
          <w:sz w:val="22"/>
          <w:lang w:val="en-US"/>
        </w:rPr>
      </w:pPr>
    </w:p>
    <w:p w14:paraId="2A23A88E" w14:textId="0B860339" w:rsidR="000873DD" w:rsidRDefault="000873DD" w:rsidP="000873DD">
      <w:pPr>
        <w:pStyle w:val="afe"/>
        <w:numPr>
          <w:ilvl w:val="0"/>
          <w:numId w:val="25"/>
        </w:numPr>
        <w:spacing w:afterLines="50" w:after="120"/>
        <w:ind w:leftChars="0"/>
        <w:jc w:val="both"/>
        <w:rPr>
          <w:rFonts w:eastAsiaTheme="minorEastAsia"/>
          <w:sz w:val="22"/>
          <w:lang w:val="en-US"/>
        </w:rPr>
      </w:pPr>
      <w:r>
        <w:rPr>
          <w:rFonts w:eastAsiaTheme="minorEastAsia"/>
          <w:sz w:val="22"/>
          <w:lang w:val="en-US"/>
        </w:rPr>
        <w:t>S-SSB pattern</w:t>
      </w:r>
    </w:p>
    <w:p w14:paraId="2F365FAD" w14:textId="19F8A68E" w:rsidR="000873DD" w:rsidRDefault="00AA1D74" w:rsidP="000873DD">
      <w:pPr>
        <w:spacing w:afterLines="50" w:after="120"/>
        <w:jc w:val="both"/>
        <w:rPr>
          <w:rFonts w:eastAsiaTheme="minorEastAsia"/>
          <w:sz w:val="22"/>
          <w:lang w:val="en-US"/>
        </w:rPr>
      </w:pPr>
      <w:r>
        <w:rPr>
          <w:rFonts w:eastAsiaTheme="minorEastAsia"/>
          <w:sz w:val="22"/>
          <w:lang w:val="en-US"/>
        </w:rPr>
        <w:t>In the previous RAN1 meetings, there were many discussions regarding S-SSB pattern, but agreements of certain S-SSB pattern have not been provided yet. The following agreements related to this topic were reached at the last meeting [2].</w:t>
      </w:r>
    </w:p>
    <w:tbl>
      <w:tblPr>
        <w:tblStyle w:val="afc"/>
        <w:tblW w:w="0" w:type="auto"/>
        <w:tblLook w:val="04A0" w:firstRow="1" w:lastRow="0" w:firstColumn="1" w:lastColumn="0" w:noHBand="0" w:noVBand="1"/>
      </w:tblPr>
      <w:tblGrid>
        <w:gridCol w:w="9962"/>
      </w:tblGrid>
      <w:tr w:rsidR="00AA1D74" w14:paraId="73424C7F" w14:textId="77777777" w:rsidTr="00AA1D74">
        <w:tc>
          <w:tcPr>
            <w:tcW w:w="9962" w:type="dxa"/>
          </w:tcPr>
          <w:p w14:paraId="25318968" w14:textId="77777777" w:rsidR="00AA1D74" w:rsidRPr="00AA1D74" w:rsidRDefault="00AA1D74" w:rsidP="00AA1D74">
            <w:pPr>
              <w:snapToGrid w:val="0"/>
              <w:spacing w:after="0"/>
              <w:rPr>
                <w:rFonts w:ascii="Times" w:eastAsia="Batang" w:hAnsi="Times"/>
                <w:sz w:val="20"/>
                <w:lang w:eastAsia="en-US"/>
              </w:rPr>
            </w:pPr>
            <w:r w:rsidRPr="00AA1D74">
              <w:rPr>
                <w:rFonts w:ascii="Times" w:eastAsia="Batang" w:hAnsi="Times"/>
                <w:sz w:val="20"/>
                <w:highlight w:val="green"/>
                <w:lang w:eastAsia="en-US"/>
              </w:rPr>
              <w:t>Agreements</w:t>
            </w:r>
            <w:r w:rsidRPr="00AA1D74">
              <w:rPr>
                <w:rFonts w:ascii="Times" w:eastAsia="Batang" w:hAnsi="Times"/>
                <w:sz w:val="20"/>
                <w:lang w:eastAsia="en-US"/>
              </w:rPr>
              <w:t>:</w:t>
            </w:r>
          </w:p>
          <w:p w14:paraId="787128B4" w14:textId="77777777" w:rsidR="00AA1D74" w:rsidRPr="00AA1D74" w:rsidRDefault="00AA1D74" w:rsidP="00AA1D74">
            <w:pPr>
              <w:snapToGrid w:val="0"/>
              <w:spacing w:after="0"/>
              <w:jc w:val="both"/>
              <w:rPr>
                <w:rFonts w:ascii="Times" w:eastAsia="DengXian" w:hAnsi="Times"/>
                <w:sz w:val="20"/>
                <w:lang w:eastAsia="zh-CN"/>
              </w:rPr>
            </w:pPr>
            <w:r w:rsidRPr="00AA1D74">
              <w:rPr>
                <w:rFonts w:ascii="Times" w:eastAsia="DengXian" w:hAnsi="Times" w:hint="eastAsia"/>
                <w:sz w:val="20"/>
                <w:lang w:eastAsia="zh-CN"/>
              </w:rPr>
              <w:t>The impact on detection probability performance of having or not having a transient period between S-PSS and S-SSS symbols is used to evaluate the following:</w:t>
            </w:r>
          </w:p>
          <w:p w14:paraId="28337E00" w14:textId="77777777" w:rsidR="00AA1D74" w:rsidRPr="00AA1D74" w:rsidRDefault="00AA1D74" w:rsidP="00AA1D74">
            <w:pPr>
              <w:numPr>
                <w:ilvl w:val="0"/>
                <w:numId w:val="31"/>
              </w:numPr>
              <w:snapToGrid w:val="0"/>
              <w:spacing w:after="0"/>
              <w:jc w:val="both"/>
              <w:rPr>
                <w:rFonts w:ascii="Times" w:eastAsia="DengXian" w:hAnsi="Times"/>
                <w:sz w:val="20"/>
                <w:lang w:eastAsia="zh-CN"/>
              </w:rPr>
            </w:pPr>
            <w:r w:rsidRPr="00AA1D74">
              <w:rPr>
                <w:rFonts w:ascii="Times" w:eastAsia="DengXian" w:hAnsi="Times" w:hint="eastAsia"/>
                <w:sz w:val="20"/>
                <w:lang w:eastAsia="zh-CN"/>
              </w:rPr>
              <w:lastRenderedPageBreak/>
              <w:t>Alt 1: S-PSS symbols and S-SSS symbols are adjacent.</w:t>
            </w:r>
          </w:p>
          <w:p w14:paraId="5A757C2C" w14:textId="77777777" w:rsidR="00AA1D74" w:rsidRPr="00AA1D74" w:rsidRDefault="00AA1D74" w:rsidP="00AA1D74">
            <w:pPr>
              <w:numPr>
                <w:ilvl w:val="0"/>
                <w:numId w:val="31"/>
              </w:numPr>
              <w:snapToGrid w:val="0"/>
              <w:spacing w:after="0"/>
              <w:jc w:val="both"/>
              <w:rPr>
                <w:rFonts w:ascii="Times" w:eastAsia="DengXian" w:hAnsi="Times"/>
                <w:sz w:val="20"/>
                <w:lang w:eastAsia="zh-CN"/>
              </w:rPr>
            </w:pPr>
            <w:r w:rsidRPr="00AA1D74">
              <w:rPr>
                <w:rFonts w:ascii="Times" w:eastAsia="DengXian" w:hAnsi="Times" w:hint="eastAsia"/>
                <w:sz w:val="20"/>
                <w:lang w:eastAsia="zh-CN"/>
              </w:rPr>
              <w:t>Alt 2: S-PSS symbols and S-SSS symbols are not adjacent.</w:t>
            </w:r>
          </w:p>
          <w:p w14:paraId="0900B6AB" w14:textId="77777777" w:rsidR="00AA1D74" w:rsidRPr="00AA1D74" w:rsidRDefault="00AA1D74" w:rsidP="00AA1D74">
            <w:pPr>
              <w:snapToGrid w:val="0"/>
              <w:spacing w:after="0"/>
              <w:rPr>
                <w:rFonts w:ascii="Times" w:eastAsia="Batang" w:hAnsi="Times"/>
                <w:sz w:val="20"/>
                <w:lang w:eastAsia="en-US"/>
              </w:rPr>
            </w:pPr>
            <w:r w:rsidRPr="00AA1D74">
              <w:rPr>
                <w:rFonts w:ascii="Times" w:eastAsia="Batang" w:hAnsi="Times"/>
                <w:sz w:val="20"/>
                <w:highlight w:val="green"/>
                <w:lang w:eastAsia="en-US"/>
              </w:rPr>
              <w:t>Agreements</w:t>
            </w:r>
            <w:r w:rsidRPr="00AA1D74">
              <w:rPr>
                <w:rFonts w:ascii="Times" w:eastAsia="Batang" w:hAnsi="Times"/>
                <w:sz w:val="20"/>
                <w:lang w:eastAsia="en-US"/>
              </w:rPr>
              <w:t>:</w:t>
            </w:r>
          </w:p>
          <w:p w14:paraId="7B6C7377" w14:textId="77777777" w:rsidR="00AA1D74" w:rsidRPr="00AA1D74" w:rsidRDefault="00AA1D74" w:rsidP="00AA1D74">
            <w:pPr>
              <w:snapToGrid w:val="0"/>
              <w:spacing w:after="0"/>
              <w:jc w:val="both"/>
              <w:rPr>
                <w:rFonts w:ascii="Times" w:eastAsia="DengXian" w:hAnsi="Times"/>
                <w:sz w:val="20"/>
                <w:lang w:eastAsia="zh-CN"/>
              </w:rPr>
            </w:pPr>
            <w:r w:rsidRPr="00AA1D74">
              <w:rPr>
                <w:rFonts w:ascii="Times" w:eastAsia="DengXian" w:hAnsi="Times"/>
                <w:sz w:val="20"/>
                <w:lang w:eastAsia="zh-CN"/>
              </w:rPr>
              <w:t>The following parameters are assumed for evaluation:</w:t>
            </w:r>
          </w:p>
          <w:p w14:paraId="0A96A906" w14:textId="77777777" w:rsidR="00AA1D74" w:rsidRPr="00AA1D74" w:rsidRDefault="00AA1D74" w:rsidP="00AA1D74">
            <w:pPr>
              <w:numPr>
                <w:ilvl w:val="0"/>
                <w:numId w:val="32"/>
              </w:numPr>
              <w:snapToGrid w:val="0"/>
              <w:spacing w:after="0"/>
              <w:rPr>
                <w:rFonts w:eastAsia="Batang"/>
                <w:sz w:val="20"/>
                <w:lang w:eastAsia="x-none"/>
              </w:rPr>
            </w:pPr>
            <w:r w:rsidRPr="00AA1D74">
              <w:rPr>
                <w:rFonts w:eastAsia="Batang"/>
                <w:sz w:val="20"/>
                <w:lang w:eastAsia="x-none"/>
              </w:rPr>
              <w:t>Power Difference for S-PSS and S-SSS</w:t>
            </w:r>
            <w:r w:rsidRPr="00AA1D74">
              <w:rPr>
                <w:rFonts w:eastAsia="Batang" w:hint="eastAsia"/>
                <w:sz w:val="20"/>
                <w:lang w:eastAsia="x-none"/>
              </w:rPr>
              <w:t xml:space="preserve"> symbols</w:t>
            </w:r>
            <w:r w:rsidRPr="00AA1D74">
              <w:rPr>
                <w:rFonts w:eastAsia="Batang"/>
                <w:sz w:val="20"/>
                <w:lang w:eastAsia="x-none"/>
              </w:rPr>
              <w:t>:</w:t>
            </w:r>
          </w:p>
          <w:p w14:paraId="50DF0A58" w14:textId="77777777" w:rsidR="00AA1D74" w:rsidRPr="00AA1D74" w:rsidRDefault="00AA1D74" w:rsidP="00AA1D74">
            <w:pPr>
              <w:numPr>
                <w:ilvl w:val="1"/>
                <w:numId w:val="32"/>
              </w:numPr>
              <w:snapToGrid w:val="0"/>
              <w:spacing w:after="0"/>
              <w:rPr>
                <w:rFonts w:eastAsia="Batang"/>
                <w:sz w:val="20"/>
                <w:lang w:eastAsia="x-none"/>
              </w:rPr>
            </w:pPr>
            <w:r w:rsidRPr="00AA1D74">
              <w:rPr>
                <w:rFonts w:eastAsia="Batang"/>
                <w:sz w:val="20"/>
                <w:lang w:eastAsia="x-none"/>
              </w:rPr>
              <w:t>Opt.1) MPR values: S-PSS = 0 dB, S-SSS = 3 dB;</w:t>
            </w:r>
          </w:p>
          <w:p w14:paraId="179CB088" w14:textId="77777777" w:rsidR="00AA1D74" w:rsidRPr="00AA1D74" w:rsidRDefault="00AA1D74" w:rsidP="00AA1D74">
            <w:pPr>
              <w:numPr>
                <w:ilvl w:val="1"/>
                <w:numId w:val="32"/>
              </w:numPr>
              <w:snapToGrid w:val="0"/>
              <w:spacing w:after="0"/>
              <w:rPr>
                <w:rFonts w:eastAsia="Batang"/>
                <w:sz w:val="20"/>
                <w:lang w:eastAsia="x-none"/>
              </w:rPr>
            </w:pPr>
            <w:r w:rsidRPr="00AA1D74">
              <w:rPr>
                <w:rFonts w:eastAsia="Batang"/>
                <w:sz w:val="20"/>
                <w:lang w:eastAsia="x-none"/>
              </w:rPr>
              <w:t>Opt.2) MPR values: S-PSS = 3 dB, S-SSS = 3 dB</w:t>
            </w:r>
          </w:p>
          <w:p w14:paraId="712D0DB9" w14:textId="77777777" w:rsidR="00AA1D74" w:rsidRPr="00AA1D74" w:rsidRDefault="00AA1D74" w:rsidP="00AA1D74">
            <w:pPr>
              <w:numPr>
                <w:ilvl w:val="1"/>
                <w:numId w:val="32"/>
              </w:numPr>
              <w:snapToGrid w:val="0"/>
              <w:spacing w:after="0"/>
              <w:rPr>
                <w:rFonts w:eastAsia="Batang"/>
                <w:sz w:val="20"/>
                <w:lang w:eastAsia="x-none"/>
              </w:rPr>
            </w:pPr>
            <w:r w:rsidRPr="00AA1D74">
              <w:rPr>
                <w:rFonts w:eastAsia="Batang"/>
                <w:sz w:val="20"/>
                <w:lang w:eastAsia="x-none"/>
              </w:rPr>
              <w:t>Opt.3) companies to report the assumed MPR values</w:t>
            </w:r>
          </w:p>
          <w:p w14:paraId="68745483" w14:textId="77777777" w:rsidR="00AA1D74" w:rsidRPr="00AA1D74" w:rsidRDefault="00AA1D74" w:rsidP="00AA1D74">
            <w:pPr>
              <w:numPr>
                <w:ilvl w:val="0"/>
                <w:numId w:val="32"/>
              </w:numPr>
              <w:snapToGrid w:val="0"/>
              <w:spacing w:after="0"/>
              <w:jc w:val="both"/>
              <w:rPr>
                <w:rFonts w:ascii="Times" w:eastAsia="DengXian" w:hAnsi="Times"/>
                <w:sz w:val="20"/>
                <w:lang w:eastAsia="zh-CN"/>
              </w:rPr>
            </w:pPr>
            <w:r w:rsidRPr="00AA1D74">
              <w:rPr>
                <w:rFonts w:ascii="Times" w:eastAsia="DengXian" w:hAnsi="Times"/>
                <w:sz w:val="20"/>
                <w:lang w:eastAsia="zh-CN"/>
              </w:rPr>
              <w:t>Transient period</w:t>
            </w:r>
            <w:r w:rsidRPr="00AA1D74">
              <w:rPr>
                <w:rFonts w:ascii="Times" w:eastAsia="DengXian" w:hAnsi="Times" w:hint="eastAsia"/>
                <w:sz w:val="20"/>
                <w:lang w:eastAsia="zh-CN"/>
              </w:rPr>
              <w:t xml:space="preserve"> is</w:t>
            </w:r>
          </w:p>
          <w:p w14:paraId="51DB0B6B" w14:textId="77777777" w:rsidR="00AA1D74" w:rsidRPr="00AA1D74" w:rsidRDefault="00AA1D74" w:rsidP="00AA1D74">
            <w:pPr>
              <w:numPr>
                <w:ilvl w:val="1"/>
                <w:numId w:val="32"/>
              </w:numPr>
              <w:snapToGrid w:val="0"/>
              <w:spacing w:after="0"/>
              <w:jc w:val="both"/>
              <w:rPr>
                <w:rFonts w:ascii="Times" w:eastAsia="DengXian" w:hAnsi="Times"/>
                <w:sz w:val="20"/>
                <w:lang w:eastAsia="zh-CN"/>
              </w:rPr>
            </w:pPr>
            <w:r w:rsidRPr="00AA1D74">
              <w:rPr>
                <w:rFonts w:ascii="Times" w:eastAsia="DengXian" w:hAnsi="Times"/>
                <w:sz w:val="20"/>
                <w:lang w:eastAsia="zh-CN"/>
              </w:rPr>
              <w:t>10us for FR1; 5us for FR2</w:t>
            </w:r>
          </w:p>
          <w:p w14:paraId="5B51DBF0" w14:textId="77777777" w:rsidR="00AA1D74" w:rsidRPr="00AA1D74" w:rsidRDefault="00AA1D74" w:rsidP="00AA1D74">
            <w:pPr>
              <w:numPr>
                <w:ilvl w:val="1"/>
                <w:numId w:val="32"/>
              </w:numPr>
              <w:snapToGrid w:val="0"/>
              <w:spacing w:after="0"/>
              <w:jc w:val="both"/>
              <w:rPr>
                <w:rFonts w:ascii="Times" w:eastAsia="DengXian" w:hAnsi="Times"/>
                <w:sz w:val="20"/>
                <w:lang w:eastAsia="zh-CN"/>
              </w:rPr>
            </w:pPr>
            <w:r w:rsidRPr="00AA1D74">
              <w:rPr>
                <w:rFonts w:ascii="Times" w:eastAsia="DengXian" w:hAnsi="Times"/>
                <w:sz w:val="20"/>
                <w:lang w:eastAsia="zh-CN"/>
              </w:rPr>
              <w:t>Waveform puncturing during the transient period</w:t>
            </w:r>
          </w:p>
          <w:p w14:paraId="55E953D7" w14:textId="6C92B0ED" w:rsidR="00AA1D74" w:rsidRPr="00BC1A1E" w:rsidRDefault="00AA1D74" w:rsidP="00AA1D74">
            <w:pPr>
              <w:numPr>
                <w:ilvl w:val="0"/>
                <w:numId w:val="32"/>
              </w:numPr>
              <w:snapToGrid w:val="0"/>
              <w:spacing w:after="0"/>
              <w:jc w:val="both"/>
              <w:rPr>
                <w:rFonts w:ascii="Times" w:eastAsia="DengXian" w:hAnsi="Times"/>
                <w:sz w:val="20"/>
                <w:lang w:eastAsia="zh-CN"/>
              </w:rPr>
            </w:pPr>
            <w:r w:rsidRPr="00AA1D74">
              <w:rPr>
                <w:rFonts w:ascii="Times" w:eastAsia="DengXian" w:hAnsi="Times"/>
                <w:sz w:val="20"/>
                <w:lang w:eastAsia="zh-CN"/>
              </w:rPr>
              <w:t>S-PSS detection search window: 80ms and 160ms</w:t>
            </w:r>
          </w:p>
        </w:tc>
      </w:tr>
    </w:tbl>
    <w:p w14:paraId="2D8389C8" w14:textId="680644C1" w:rsidR="00E62E8B" w:rsidRDefault="00BC1A1E" w:rsidP="00BC1A1E">
      <w:pPr>
        <w:spacing w:beforeLines="50" w:before="120" w:afterLines="50" w:after="120"/>
        <w:jc w:val="both"/>
        <w:rPr>
          <w:rFonts w:eastAsiaTheme="minorEastAsia"/>
          <w:sz w:val="22"/>
          <w:lang w:val="en-US"/>
        </w:rPr>
      </w:pPr>
      <w:r>
        <w:rPr>
          <w:rFonts w:eastAsiaTheme="minorEastAsia"/>
          <w:sz w:val="22"/>
          <w:lang w:val="en-US"/>
        </w:rPr>
        <w:lastRenderedPageBreak/>
        <w:t xml:space="preserve">In this part, we provide our views on S-SSB pattern for NR-SL. </w:t>
      </w:r>
      <w:r w:rsidR="00D53FAC">
        <w:rPr>
          <w:rFonts w:eastAsiaTheme="minorEastAsia"/>
          <w:sz w:val="22"/>
          <w:lang w:val="en-US"/>
        </w:rPr>
        <w:t>F</w:t>
      </w:r>
      <w:r>
        <w:rPr>
          <w:rFonts w:eastAsiaTheme="minorEastAsia"/>
          <w:sz w:val="22"/>
          <w:lang w:val="en-US"/>
        </w:rPr>
        <w:t>irst</w:t>
      </w:r>
      <w:r w:rsidR="00D53FAC">
        <w:rPr>
          <w:rFonts w:eastAsiaTheme="minorEastAsia"/>
          <w:sz w:val="22"/>
          <w:lang w:val="en-US"/>
        </w:rPr>
        <w:t>ly</w:t>
      </w:r>
      <w:r>
        <w:rPr>
          <w:rFonts w:eastAsiaTheme="minorEastAsia"/>
          <w:sz w:val="22"/>
          <w:lang w:val="en-US"/>
        </w:rPr>
        <w:t>,</w:t>
      </w:r>
      <w:r w:rsidR="00E62E8B">
        <w:rPr>
          <w:rFonts w:eastAsiaTheme="minorEastAsia"/>
          <w:sz w:val="22"/>
          <w:lang w:val="en-US"/>
        </w:rPr>
        <w:t xml:space="preserve"> PSBCH should be transmitted after S-PSS/S-SSS. PSBCH will have different resource size in frequency-domain from S-PSS/S-SSS. Transient period is necessary when the amount of frequency-domain resources is changed. In other words, transient period occurs between S-PSS/S-SSS symbol and PSBCH symbol. To reduce transient period, the boundary should be one, where PSBCH are located at consecutive symbols. S-PSS/S-SSS are detected prior to PSBCH</w:t>
      </w:r>
      <w:r w:rsidR="00D53FAC">
        <w:rPr>
          <w:rFonts w:eastAsiaTheme="minorEastAsia"/>
          <w:sz w:val="22"/>
          <w:lang w:val="en-US"/>
        </w:rPr>
        <w:t xml:space="preserve"> in the synchronization procedure</w:t>
      </w:r>
      <w:r w:rsidR="00E62E8B">
        <w:rPr>
          <w:rFonts w:eastAsiaTheme="minorEastAsia"/>
          <w:sz w:val="22"/>
          <w:lang w:val="en-US"/>
        </w:rPr>
        <w:t>; hence, PSBCH symbols are behind S-PSS/S-SSS symbols.</w:t>
      </w:r>
    </w:p>
    <w:p w14:paraId="6C4E61E3" w14:textId="5FF95E94" w:rsidR="00BC1A1E" w:rsidRDefault="00E62E8B" w:rsidP="00E62E8B">
      <w:pPr>
        <w:spacing w:afterLines="50" w:after="120"/>
        <w:jc w:val="both"/>
        <w:rPr>
          <w:rFonts w:eastAsiaTheme="minorEastAsia"/>
          <w:sz w:val="22"/>
          <w:lang w:val="en-US"/>
        </w:rPr>
      </w:pPr>
      <w:r>
        <w:rPr>
          <w:rFonts w:eastAsiaTheme="minorEastAsia"/>
          <w:sz w:val="22"/>
          <w:lang w:val="en-US"/>
        </w:rPr>
        <w:t>Then, let us consider S-SSB pattern. W</w:t>
      </w:r>
      <w:r w:rsidR="00BC1A1E">
        <w:rPr>
          <w:rFonts w:eastAsiaTheme="minorEastAsia"/>
          <w:sz w:val="22"/>
          <w:lang w:val="en-US"/>
        </w:rPr>
        <w:t>e believe that transmit power of S-PSS symbol and S-SSS symbol can be the same. Some companies showed that PAPR/CM are different between S-PSS and S-SSS, where PAPR/CM of S-PSS is around 5 dB lower than that of S-SSS</w:t>
      </w:r>
      <w:r w:rsidR="00240D99">
        <w:rPr>
          <w:rFonts w:eastAsiaTheme="minorEastAsia"/>
          <w:sz w:val="22"/>
          <w:lang w:val="en-US"/>
        </w:rPr>
        <w:t xml:space="preserve"> [3]</w:t>
      </w:r>
      <w:r w:rsidR="00BC1A1E">
        <w:rPr>
          <w:rFonts w:eastAsiaTheme="minorEastAsia"/>
          <w:sz w:val="22"/>
          <w:lang w:val="en-US"/>
        </w:rPr>
        <w:t xml:space="preserve">. However, it is unclear that power boosting/reduction in consideration of the PAPR/CM difference leads to better S-SSB detection performance. </w:t>
      </w:r>
      <w:r>
        <w:rPr>
          <w:rFonts w:eastAsiaTheme="minorEastAsia"/>
          <w:sz w:val="22"/>
          <w:lang w:val="en-US"/>
        </w:rPr>
        <w:t>E</w:t>
      </w:r>
      <w:r w:rsidR="00BC1A1E">
        <w:rPr>
          <w:rFonts w:eastAsiaTheme="minorEastAsia"/>
          <w:sz w:val="22"/>
          <w:lang w:val="en-US"/>
        </w:rPr>
        <w:t xml:space="preserve">ven if S-PSS detection performance improves by power boosting compared to S-SSS, S-SSB detection performance </w:t>
      </w:r>
      <w:r>
        <w:rPr>
          <w:rFonts w:eastAsiaTheme="minorEastAsia"/>
          <w:sz w:val="22"/>
          <w:lang w:val="en-US"/>
        </w:rPr>
        <w:t>may</w:t>
      </w:r>
      <w:r w:rsidR="00BC1A1E">
        <w:rPr>
          <w:rFonts w:eastAsiaTheme="minorEastAsia"/>
          <w:sz w:val="22"/>
          <w:lang w:val="en-US"/>
        </w:rPr>
        <w:t xml:space="preserve"> be aligned with </w:t>
      </w:r>
      <w:r>
        <w:rPr>
          <w:rFonts w:eastAsiaTheme="minorEastAsia"/>
          <w:sz w:val="22"/>
          <w:lang w:val="en-US"/>
        </w:rPr>
        <w:t>original S-SSS detection performance, which depends on detection procedure (up to UE implementation).</w:t>
      </w:r>
      <w:r w:rsidR="00BC1A1E">
        <w:rPr>
          <w:rFonts w:eastAsiaTheme="minorEastAsia"/>
          <w:sz w:val="22"/>
          <w:lang w:val="en-US"/>
        </w:rPr>
        <w:t xml:space="preserve"> Different power between S-PSS and S-SSS introduces transient period; therefore, the same power seems better.</w:t>
      </w:r>
    </w:p>
    <w:p w14:paraId="3FFE2739" w14:textId="10046356" w:rsidR="00BC1A1E" w:rsidRDefault="00BC1A1E" w:rsidP="00E62E8B">
      <w:pPr>
        <w:spacing w:afterLines="50" w:after="120"/>
        <w:jc w:val="both"/>
        <w:rPr>
          <w:rFonts w:eastAsiaTheme="minorEastAsia"/>
          <w:sz w:val="22"/>
          <w:lang w:val="en-US"/>
        </w:rPr>
      </w:pPr>
      <w:r>
        <w:rPr>
          <w:rFonts w:eastAsiaTheme="minorEastAsia"/>
          <w:sz w:val="22"/>
          <w:lang w:val="en-US"/>
        </w:rPr>
        <w:t xml:space="preserve">Regarding pattern of S-PSS and S-SSS, we believe that alternate order of S-PSS and S-SSS is one considerable option. </w:t>
      </w:r>
      <w:r w:rsidR="00E62E8B">
        <w:rPr>
          <w:rFonts w:eastAsiaTheme="minorEastAsia"/>
          <w:sz w:val="22"/>
          <w:lang w:val="en-US"/>
        </w:rPr>
        <w:t>Because, S-PSS symbols with one</w:t>
      </w:r>
      <w:r>
        <w:rPr>
          <w:rFonts w:eastAsiaTheme="minorEastAsia"/>
          <w:sz w:val="22"/>
          <w:lang w:val="en-US"/>
        </w:rPr>
        <w:t xml:space="preserve"> symbol gap can achieve the best performance of frequency-offset compensation. For S-PSS/S-SSS detection, the following three steps will be performed at a UE.</w:t>
      </w:r>
    </w:p>
    <w:p w14:paraId="018DE58C" w14:textId="444045F9" w:rsidR="00BC1A1E" w:rsidRDefault="00BC1A1E" w:rsidP="00E62E8B">
      <w:pPr>
        <w:pStyle w:val="afe"/>
        <w:numPr>
          <w:ilvl w:val="0"/>
          <w:numId w:val="33"/>
        </w:numPr>
        <w:spacing w:afterLines="50" w:after="120"/>
        <w:ind w:leftChars="0"/>
        <w:jc w:val="both"/>
        <w:rPr>
          <w:rFonts w:eastAsiaTheme="minorEastAsia"/>
          <w:sz w:val="22"/>
          <w:lang w:val="en-US"/>
        </w:rPr>
      </w:pPr>
      <w:r>
        <w:rPr>
          <w:rFonts w:eastAsiaTheme="minorEastAsia"/>
          <w:sz w:val="22"/>
          <w:lang w:val="en-US"/>
        </w:rPr>
        <w:t>S-PSS detection</w:t>
      </w:r>
    </w:p>
    <w:p w14:paraId="70C93872" w14:textId="4B777469" w:rsidR="00BC1A1E" w:rsidRDefault="00BC1A1E" w:rsidP="00E62E8B">
      <w:pPr>
        <w:pStyle w:val="afe"/>
        <w:numPr>
          <w:ilvl w:val="0"/>
          <w:numId w:val="33"/>
        </w:numPr>
        <w:spacing w:afterLines="50" w:after="120"/>
        <w:ind w:leftChars="0"/>
        <w:jc w:val="both"/>
        <w:rPr>
          <w:rFonts w:eastAsiaTheme="minorEastAsia"/>
          <w:sz w:val="22"/>
          <w:lang w:val="en-US"/>
        </w:rPr>
      </w:pPr>
      <w:r>
        <w:rPr>
          <w:rFonts w:eastAsiaTheme="minorEastAsia"/>
          <w:sz w:val="22"/>
          <w:lang w:val="en-US"/>
        </w:rPr>
        <w:t>S-SSS detection</w:t>
      </w:r>
    </w:p>
    <w:p w14:paraId="40B9B830" w14:textId="4F3098BF" w:rsidR="00BC1A1E" w:rsidRPr="00BC1A1E" w:rsidRDefault="00BC1A1E" w:rsidP="00E62E8B">
      <w:pPr>
        <w:pStyle w:val="afe"/>
        <w:numPr>
          <w:ilvl w:val="0"/>
          <w:numId w:val="33"/>
        </w:numPr>
        <w:spacing w:afterLines="50" w:after="120"/>
        <w:ind w:leftChars="0"/>
        <w:jc w:val="both"/>
        <w:rPr>
          <w:rFonts w:eastAsiaTheme="minorEastAsia"/>
          <w:sz w:val="22"/>
          <w:lang w:val="en-US"/>
        </w:rPr>
      </w:pPr>
      <w:r>
        <w:rPr>
          <w:rFonts w:eastAsiaTheme="minorEastAsia"/>
          <w:sz w:val="22"/>
          <w:lang w:val="en-US"/>
        </w:rPr>
        <w:t>Frequency-offset compensation</w:t>
      </w:r>
    </w:p>
    <w:p w14:paraId="688D05E8" w14:textId="295D7A01" w:rsidR="00E62E8B" w:rsidRDefault="00E62E8B" w:rsidP="00E62E8B">
      <w:pPr>
        <w:spacing w:afterLines="50" w:after="120"/>
        <w:jc w:val="both"/>
        <w:rPr>
          <w:rFonts w:eastAsia="ＭＳ 明朝"/>
          <w:sz w:val="22"/>
          <w:lang w:val="en-US"/>
        </w:rPr>
      </w:pPr>
      <w:r>
        <w:rPr>
          <w:rFonts w:eastAsiaTheme="minorEastAsia" w:hint="eastAsia"/>
          <w:sz w:val="22"/>
          <w:lang w:val="en-US"/>
        </w:rPr>
        <w:t xml:space="preserve">For </w:t>
      </w:r>
      <w:r>
        <w:rPr>
          <w:rFonts w:eastAsiaTheme="minorEastAsia"/>
          <w:sz w:val="22"/>
          <w:lang w:val="en-US"/>
        </w:rPr>
        <w:t xml:space="preserve">the </w:t>
      </w:r>
      <w:r>
        <w:rPr>
          <w:rFonts w:eastAsiaTheme="minorEastAsia" w:hint="eastAsia"/>
          <w:sz w:val="22"/>
          <w:lang w:val="en-US"/>
        </w:rPr>
        <w:t xml:space="preserve">third one, </w:t>
      </w:r>
      <w:r>
        <w:rPr>
          <w:rFonts w:eastAsiaTheme="minorEastAsia"/>
          <w:sz w:val="22"/>
          <w:lang w:val="en-US"/>
        </w:rPr>
        <w:t xml:space="preserve">frequency-offset over the half of SCS (defined as x kHz here) can be compensated as the first step. The residual frequency offset is distributed within the range of {-x, +x}. It can be understood as </w:t>
      </w:r>
      <w:r w:rsidRPr="00A06C9A">
        <w:rPr>
          <w:rFonts w:eastAsia="ＭＳ 明朝"/>
          <w:sz w:val="22"/>
          <w:lang w:val="en-US"/>
        </w:rPr>
        <w:t xml:space="preserve">that the </w:t>
      </w:r>
      <w:r w:rsidRPr="00A06C9A">
        <w:rPr>
          <w:rFonts w:eastAsia="ＭＳ 明朝" w:hint="eastAsia"/>
          <w:sz w:val="22"/>
          <w:lang w:val="en-US"/>
        </w:rPr>
        <w:t>residual phase rotation</w:t>
      </w:r>
      <w:r w:rsidRPr="00A06C9A">
        <w:rPr>
          <w:rFonts w:eastAsia="ＭＳ 明朝"/>
          <w:sz w:val="22"/>
          <w:lang w:val="en-US"/>
        </w:rPr>
        <w:t xml:space="preserve"> within the range of</w:t>
      </w:r>
      <w:r w:rsidRPr="00A06C9A">
        <w:rPr>
          <w:rFonts w:eastAsia="ＭＳ 明朝" w:hint="eastAsia"/>
          <w:sz w:val="22"/>
          <w:lang w:val="en-US"/>
        </w:rPr>
        <w:t xml:space="preserve"> </w:t>
      </w:r>
      <w:r>
        <w:rPr>
          <w:rFonts w:eastAsiaTheme="minorEastAsia"/>
          <w:sz w:val="22"/>
          <w:lang w:val="en-US"/>
        </w:rPr>
        <w:t>{-</w:t>
      </w:r>
      <w:r w:rsidRPr="00A06C9A">
        <w:rPr>
          <w:rFonts w:ascii="Symbol" w:eastAsia="ＭＳ 明朝" w:hAnsi="Symbol"/>
          <w:sz w:val="22"/>
          <w:lang w:val="en-US"/>
        </w:rPr>
        <w:t></w:t>
      </w:r>
      <w:r>
        <w:rPr>
          <w:rFonts w:eastAsiaTheme="minorEastAsia"/>
          <w:sz w:val="22"/>
          <w:lang w:val="en-US"/>
        </w:rPr>
        <w:t>, +</w:t>
      </w:r>
      <w:r w:rsidRPr="00A06C9A">
        <w:rPr>
          <w:rFonts w:ascii="Symbol" w:eastAsia="ＭＳ 明朝" w:hAnsi="Symbol"/>
          <w:sz w:val="22"/>
          <w:lang w:val="en-US"/>
        </w:rPr>
        <w:t></w:t>
      </w:r>
      <w:r>
        <w:rPr>
          <w:rFonts w:eastAsiaTheme="minorEastAsia"/>
          <w:sz w:val="22"/>
          <w:lang w:val="en-US"/>
        </w:rPr>
        <w:t>}</w:t>
      </w:r>
      <w:r>
        <w:rPr>
          <w:rFonts w:eastAsia="ＭＳ 明朝"/>
          <w:sz w:val="22"/>
          <w:lang w:val="en-US"/>
        </w:rPr>
        <w:t xml:space="preserve"> in radian</w:t>
      </w:r>
      <w:r w:rsidRPr="00A06C9A">
        <w:rPr>
          <w:rFonts w:eastAsia="ＭＳ 明朝"/>
          <w:sz w:val="22"/>
          <w:lang w:val="en-US"/>
        </w:rPr>
        <w:t xml:space="preserve"> per OFDM symbol length</w:t>
      </w:r>
      <w:r w:rsidRPr="00A06C9A">
        <w:rPr>
          <w:rFonts w:eastAsia="ＭＳ 明朝" w:hint="eastAsia"/>
          <w:sz w:val="22"/>
          <w:lang w:val="en-US"/>
        </w:rPr>
        <w:t xml:space="preserve"> still exist</w:t>
      </w:r>
      <w:r>
        <w:rPr>
          <w:rFonts w:eastAsia="ＭＳ 明朝"/>
          <w:sz w:val="22"/>
          <w:lang w:val="en-US"/>
        </w:rPr>
        <w:t>s. To compensate this residual frequency-offset, one symbol gap between two known signals is the best way</w:t>
      </w:r>
      <w:r w:rsidR="00240D99">
        <w:rPr>
          <w:rFonts w:eastAsia="ＭＳ 明朝"/>
          <w:sz w:val="22"/>
          <w:lang w:val="en-US"/>
        </w:rPr>
        <w:t xml:space="preserve"> [4]</w:t>
      </w:r>
      <w:r>
        <w:rPr>
          <w:rFonts w:eastAsia="ＭＳ 明朝"/>
          <w:sz w:val="22"/>
          <w:lang w:val="en-US"/>
        </w:rPr>
        <w:t>. The compensation mechanism is not specified and actual mechanism is up to UE implementation, but from this reason, PSS and SSS have one symbol gap in NR Rel-15.</w:t>
      </w:r>
    </w:p>
    <w:p w14:paraId="71FBA639" w14:textId="666A4A89" w:rsidR="00E62E8B" w:rsidRDefault="00E62E8B" w:rsidP="00E62E8B">
      <w:pPr>
        <w:spacing w:afterLines="50" w:after="120"/>
        <w:jc w:val="both"/>
        <w:rPr>
          <w:rFonts w:eastAsia="ＭＳ 明朝"/>
          <w:sz w:val="22"/>
          <w:lang w:val="en-US"/>
        </w:rPr>
      </w:pPr>
      <w:r>
        <w:rPr>
          <w:rFonts w:eastAsia="ＭＳ 明朝"/>
          <w:sz w:val="22"/>
          <w:lang w:val="en-US"/>
        </w:rPr>
        <w:t xml:space="preserve">In case of NR-SL, two symbol S-PSS and two symbol S-SSS are supported. To apply the above compensation mechanism, two </w:t>
      </w:r>
      <w:r w:rsidR="00EC0442">
        <w:rPr>
          <w:rFonts w:eastAsia="ＭＳ 明朝"/>
          <w:sz w:val="22"/>
          <w:lang w:val="en-US"/>
        </w:rPr>
        <w:t xml:space="preserve">options can be considered: a) </w:t>
      </w:r>
      <w:r>
        <w:rPr>
          <w:rFonts w:eastAsia="ＭＳ 明朝"/>
          <w:sz w:val="22"/>
          <w:lang w:val="en-US"/>
        </w:rPr>
        <w:t>using one S-PSS symbol and one S-SSS</w:t>
      </w:r>
      <w:r w:rsidRPr="00E62E8B">
        <w:t xml:space="preserve"> </w:t>
      </w:r>
      <w:r w:rsidRPr="00E62E8B">
        <w:rPr>
          <w:rFonts w:eastAsia="ＭＳ 明朝"/>
          <w:sz w:val="22"/>
          <w:lang w:val="en-US"/>
        </w:rPr>
        <w:t>symbol,</w:t>
      </w:r>
      <w:r>
        <w:rPr>
          <w:rFonts w:eastAsia="ＭＳ 明朝"/>
          <w:sz w:val="22"/>
          <w:lang w:val="en-US"/>
        </w:rPr>
        <w:t xml:space="preserve"> b) using two S-PSS symbols. Compared to the first option, the second one will achieve better compensation performance since </w:t>
      </w:r>
      <w:r w:rsidRPr="00E62E8B">
        <w:rPr>
          <w:rFonts w:eastAsia="ＭＳ 明朝"/>
          <w:sz w:val="22"/>
          <w:lang w:val="en-US"/>
        </w:rPr>
        <w:t>autocorrelation function</w:t>
      </w:r>
      <w:r>
        <w:rPr>
          <w:rFonts w:eastAsia="ＭＳ 明朝"/>
          <w:sz w:val="22"/>
          <w:lang w:val="en-US"/>
        </w:rPr>
        <w:t xml:space="preserve"> between the two S-PSS symbols can be used. Note that </w:t>
      </w:r>
      <w:r w:rsidR="00EC0442">
        <w:rPr>
          <w:rFonts w:eastAsia="ＭＳ 明朝"/>
          <w:sz w:val="22"/>
          <w:lang w:val="en-US"/>
        </w:rPr>
        <w:t xml:space="preserve">the autocorrelation function is available since </w:t>
      </w:r>
      <w:r>
        <w:rPr>
          <w:rFonts w:eastAsia="ＭＳ 明朝"/>
          <w:sz w:val="22"/>
          <w:lang w:val="en-US"/>
        </w:rPr>
        <w:t xml:space="preserve">sequence of the two S-PSS symbols will be the same according to the working assumption. In addition, if the second option is adopted, S-SSS detection performance can be improved since the frequency-offset compensation can be performed prior to S-SSS detection. </w:t>
      </w:r>
      <w:r w:rsidR="00EC0442">
        <w:rPr>
          <w:rFonts w:eastAsia="ＭＳ 明朝"/>
          <w:sz w:val="22"/>
          <w:lang w:val="en-US"/>
        </w:rPr>
        <w:t xml:space="preserve">In the first option, </w:t>
      </w:r>
      <w:r>
        <w:rPr>
          <w:rFonts w:eastAsia="ＭＳ 明朝"/>
          <w:sz w:val="22"/>
          <w:lang w:val="en-US"/>
        </w:rPr>
        <w:t>the frequency-offset compensation is applied after both S-PSS detection and S-SSS detection,</w:t>
      </w:r>
      <w:r w:rsidR="00EC0442">
        <w:rPr>
          <w:rFonts w:eastAsia="ＭＳ 明朝"/>
          <w:sz w:val="22"/>
          <w:lang w:val="en-US"/>
        </w:rPr>
        <w:t xml:space="preserve"> which means that</w:t>
      </w:r>
      <w:r>
        <w:rPr>
          <w:rFonts w:eastAsia="ＭＳ 明朝"/>
          <w:sz w:val="22"/>
          <w:lang w:val="en-US"/>
        </w:rPr>
        <w:t xml:space="preserve"> the S-SSS detection is performed with quite rough adjustments of time/frequency. Therefore, alternative order of S-PSS and S-SSS </w:t>
      </w:r>
      <w:r w:rsidR="00EC0442">
        <w:rPr>
          <w:rFonts w:eastAsia="ＭＳ 明朝"/>
          <w:sz w:val="22"/>
          <w:lang w:val="en-US"/>
        </w:rPr>
        <w:t>will be better S-SSB detection performance</w:t>
      </w:r>
      <w:r>
        <w:rPr>
          <w:rFonts w:eastAsia="ＭＳ 明朝"/>
          <w:sz w:val="22"/>
          <w:lang w:val="en-US"/>
        </w:rPr>
        <w:t>.</w:t>
      </w:r>
    </w:p>
    <w:p w14:paraId="63ECA6C7" w14:textId="5FD9F6D5" w:rsidR="00E62E8B" w:rsidRPr="005B4EE3" w:rsidRDefault="001057A9" w:rsidP="00E62E8B">
      <w:pPr>
        <w:spacing w:afterLines="50" w:after="120"/>
        <w:jc w:val="center"/>
        <w:rPr>
          <w:rFonts w:eastAsia="ＭＳ 明朝"/>
          <w:sz w:val="22"/>
          <w:lang w:val="en-US"/>
        </w:rPr>
      </w:pPr>
      <w:r w:rsidRPr="001057A9">
        <w:rPr>
          <w:noProof/>
          <w:lang w:val="en-US"/>
        </w:rPr>
        <w:lastRenderedPageBreak/>
        <w:drawing>
          <wp:inline distT="0" distB="0" distL="0" distR="0" wp14:anchorId="4B441153" wp14:editId="17BBAF79">
            <wp:extent cx="3837964" cy="1020184"/>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8531" cy="1025651"/>
                    </a:xfrm>
                    <a:prstGeom prst="rect">
                      <a:avLst/>
                    </a:prstGeom>
                    <a:noFill/>
                    <a:ln>
                      <a:noFill/>
                    </a:ln>
                  </pic:spPr>
                </pic:pic>
              </a:graphicData>
            </a:graphic>
          </wp:inline>
        </w:drawing>
      </w:r>
    </w:p>
    <w:p w14:paraId="08C71449" w14:textId="085126DD" w:rsidR="00E62E8B" w:rsidRPr="005B4EE3" w:rsidRDefault="00E62E8B" w:rsidP="00E62E8B">
      <w:pPr>
        <w:spacing w:afterLines="50" w:after="120"/>
        <w:jc w:val="center"/>
        <w:rPr>
          <w:sz w:val="22"/>
          <w:szCs w:val="22"/>
          <w:lang w:eastAsia="en-US"/>
        </w:rPr>
      </w:pPr>
      <w:r w:rsidRPr="005B4EE3">
        <w:rPr>
          <w:sz w:val="22"/>
          <w:szCs w:val="22"/>
          <w:lang w:eastAsia="en-US"/>
        </w:rPr>
        <w:t xml:space="preserve">Fig. </w:t>
      </w:r>
      <w:r>
        <w:rPr>
          <w:sz w:val="22"/>
          <w:szCs w:val="22"/>
          <w:lang w:eastAsia="en-US"/>
        </w:rPr>
        <w:t>1</w:t>
      </w:r>
      <w:r w:rsidRPr="005B4EE3">
        <w:rPr>
          <w:sz w:val="22"/>
          <w:szCs w:val="22"/>
          <w:lang w:eastAsia="en-US"/>
        </w:rPr>
        <w:t>:</w:t>
      </w:r>
      <w:r>
        <w:rPr>
          <w:sz w:val="22"/>
          <w:szCs w:val="22"/>
          <w:lang w:eastAsia="en-US"/>
        </w:rPr>
        <w:t xml:space="preserve"> One possible S-SSB pattern (alternative order of S-PSS and S-SSS)</w:t>
      </w:r>
      <w:r w:rsidRPr="005B4EE3">
        <w:rPr>
          <w:sz w:val="22"/>
          <w:szCs w:val="22"/>
          <w:lang w:eastAsia="en-US"/>
        </w:rPr>
        <w:t>.</w:t>
      </w:r>
    </w:p>
    <w:p w14:paraId="25882C70" w14:textId="008415DD" w:rsidR="000873DD" w:rsidRPr="00C82FD7" w:rsidRDefault="000873DD" w:rsidP="000873D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41D7E14" w14:textId="2EC9628A" w:rsidR="000873DD" w:rsidRDefault="00E62E8B" w:rsidP="000873D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Frequency-offset compensation by using two S-PSS symbols will </w:t>
      </w:r>
      <w:r>
        <w:rPr>
          <w:rFonts w:eastAsiaTheme="minorEastAsia"/>
          <w:i/>
          <w:sz w:val="22"/>
          <w:lang w:val="en-US"/>
        </w:rPr>
        <w:t>lead to better performance of S-SSB detection.</w:t>
      </w:r>
    </w:p>
    <w:p w14:paraId="6E5DBA51" w14:textId="13F242A7" w:rsidR="000873DD" w:rsidRPr="00C82FD7" w:rsidRDefault="000873DD" w:rsidP="000873D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CC198EF" w14:textId="034B2CDA" w:rsidR="000873DD" w:rsidRDefault="000873DD" w:rsidP="000873D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Consider </w:t>
      </w:r>
      <w:r w:rsidR="00E62E8B">
        <w:rPr>
          <w:rFonts w:eastAsiaTheme="minorEastAsia"/>
          <w:i/>
          <w:sz w:val="22"/>
          <w:lang w:val="en-US"/>
        </w:rPr>
        <w:t xml:space="preserve">alternative order of S-PSS and S-SSS as </w:t>
      </w:r>
      <w:r>
        <w:rPr>
          <w:rFonts w:eastAsiaTheme="minorEastAsia" w:hint="eastAsia"/>
          <w:i/>
          <w:sz w:val="22"/>
          <w:lang w:val="en-US"/>
        </w:rPr>
        <w:t>S-SSB pattern</w:t>
      </w:r>
      <w:r w:rsidR="00E62E8B">
        <w:rPr>
          <w:rFonts w:eastAsiaTheme="minorEastAsia"/>
          <w:i/>
          <w:sz w:val="22"/>
          <w:lang w:val="en-US"/>
        </w:rPr>
        <w:t xml:space="preserve"> on NR-SL</w:t>
      </w:r>
      <w:r>
        <w:rPr>
          <w:rFonts w:eastAsiaTheme="minorEastAsia"/>
          <w:i/>
          <w:sz w:val="22"/>
          <w:lang w:val="en-US"/>
        </w:rPr>
        <w:t>.</w:t>
      </w:r>
    </w:p>
    <w:p w14:paraId="2FBF2B9C" w14:textId="7FA1DC91" w:rsidR="000873DD" w:rsidRDefault="000873DD" w:rsidP="000873DD">
      <w:pPr>
        <w:spacing w:afterLines="50" w:after="120"/>
        <w:jc w:val="both"/>
        <w:rPr>
          <w:rFonts w:eastAsiaTheme="minorEastAsia"/>
          <w:sz w:val="22"/>
          <w:lang w:val="en-US"/>
        </w:rPr>
      </w:pPr>
    </w:p>
    <w:p w14:paraId="1F23B3B9" w14:textId="71005C36" w:rsidR="000873DD" w:rsidRDefault="000873DD" w:rsidP="000873DD">
      <w:pPr>
        <w:pStyle w:val="afe"/>
        <w:numPr>
          <w:ilvl w:val="0"/>
          <w:numId w:val="25"/>
        </w:numPr>
        <w:spacing w:afterLines="50" w:after="120"/>
        <w:ind w:leftChars="0"/>
        <w:jc w:val="both"/>
        <w:rPr>
          <w:rFonts w:eastAsiaTheme="minorEastAsia"/>
          <w:sz w:val="22"/>
          <w:lang w:val="en-US"/>
        </w:rPr>
      </w:pPr>
      <w:r>
        <w:rPr>
          <w:rFonts w:eastAsiaTheme="minorEastAsia"/>
          <w:sz w:val="22"/>
          <w:lang w:val="en-US"/>
        </w:rPr>
        <w:t>The number of PSBCH symbols</w:t>
      </w:r>
    </w:p>
    <w:p w14:paraId="6C77A48A" w14:textId="58FBBA20" w:rsidR="001057A9" w:rsidRDefault="001057A9" w:rsidP="000873DD">
      <w:pPr>
        <w:spacing w:afterLines="50" w:after="120"/>
        <w:jc w:val="both"/>
        <w:rPr>
          <w:rFonts w:eastAsiaTheme="minorEastAsia"/>
          <w:sz w:val="22"/>
          <w:lang w:val="en-US"/>
        </w:rPr>
      </w:pPr>
      <w:r>
        <w:rPr>
          <w:rFonts w:eastAsiaTheme="minorEastAsia" w:hint="eastAsia"/>
          <w:sz w:val="22"/>
          <w:lang w:val="en-US"/>
        </w:rPr>
        <w:t xml:space="preserve">The number of PSBCH symbols is also FFS point. </w:t>
      </w:r>
      <w:r>
        <w:rPr>
          <w:rFonts w:eastAsiaTheme="minorEastAsia"/>
          <w:sz w:val="22"/>
          <w:lang w:val="en-US"/>
        </w:rPr>
        <w:t>Current alternatives for the number are the following:</w:t>
      </w:r>
    </w:p>
    <w:p w14:paraId="725A9DF1" w14:textId="0673EB69" w:rsidR="000873DD" w:rsidRPr="001057A9" w:rsidRDefault="000873DD" w:rsidP="001057A9">
      <w:pPr>
        <w:pStyle w:val="afe"/>
        <w:numPr>
          <w:ilvl w:val="0"/>
          <w:numId w:val="33"/>
        </w:numPr>
        <w:spacing w:afterLines="50" w:after="120"/>
        <w:ind w:leftChars="0"/>
        <w:jc w:val="both"/>
        <w:rPr>
          <w:rFonts w:eastAsiaTheme="minorEastAsia"/>
          <w:sz w:val="22"/>
          <w:lang w:val="en-US"/>
        </w:rPr>
      </w:pPr>
      <w:r w:rsidRPr="001057A9">
        <w:rPr>
          <w:rFonts w:eastAsiaTheme="minorEastAsia" w:hint="eastAsia"/>
          <w:sz w:val="22"/>
          <w:lang w:val="en-US"/>
        </w:rPr>
        <w:t>Alt 1: 6</w:t>
      </w:r>
    </w:p>
    <w:p w14:paraId="5EB670A7" w14:textId="4A16947B" w:rsidR="000873DD" w:rsidRPr="001057A9" w:rsidRDefault="000873DD" w:rsidP="001057A9">
      <w:pPr>
        <w:pStyle w:val="afe"/>
        <w:numPr>
          <w:ilvl w:val="0"/>
          <w:numId w:val="33"/>
        </w:numPr>
        <w:spacing w:afterLines="50" w:after="120"/>
        <w:ind w:leftChars="0"/>
        <w:jc w:val="both"/>
        <w:rPr>
          <w:rFonts w:eastAsiaTheme="minorEastAsia"/>
          <w:sz w:val="22"/>
          <w:lang w:val="en-US"/>
        </w:rPr>
      </w:pPr>
      <w:r w:rsidRPr="001057A9">
        <w:rPr>
          <w:rFonts w:eastAsiaTheme="minorEastAsia"/>
          <w:sz w:val="22"/>
          <w:lang w:val="en-US"/>
        </w:rPr>
        <w:t>Alt 2: 8</w:t>
      </w:r>
    </w:p>
    <w:p w14:paraId="07683060" w14:textId="2933E5C4" w:rsidR="000873DD" w:rsidRPr="001057A9" w:rsidRDefault="000873DD" w:rsidP="001057A9">
      <w:pPr>
        <w:pStyle w:val="afe"/>
        <w:numPr>
          <w:ilvl w:val="0"/>
          <w:numId w:val="33"/>
        </w:numPr>
        <w:spacing w:afterLines="50" w:after="120"/>
        <w:ind w:leftChars="0"/>
        <w:jc w:val="both"/>
        <w:rPr>
          <w:rFonts w:eastAsiaTheme="minorEastAsia"/>
          <w:sz w:val="22"/>
          <w:lang w:val="en-US"/>
        </w:rPr>
      </w:pPr>
      <w:r w:rsidRPr="001057A9">
        <w:rPr>
          <w:rFonts w:eastAsiaTheme="minorEastAsia"/>
          <w:sz w:val="22"/>
          <w:lang w:val="en-US"/>
        </w:rPr>
        <w:t>Alt 3: others</w:t>
      </w:r>
    </w:p>
    <w:p w14:paraId="514BB4DA" w14:textId="69DF1164" w:rsidR="00E401CA" w:rsidRPr="000A4951" w:rsidRDefault="001057A9" w:rsidP="000873DD">
      <w:pPr>
        <w:spacing w:afterLines="50" w:after="120"/>
        <w:jc w:val="both"/>
        <w:rPr>
          <w:rFonts w:eastAsiaTheme="minorEastAsia"/>
          <w:sz w:val="22"/>
          <w:lang w:val="en-US"/>
        </w:rPr>
      </w:pPr>
      <w:r>
        <w:rPr>
          <w:rFonts w:eastAsiaTheme="minorEastAsia"/>
          <w:sz w:val="22"/>
          <w:lang w:val="en-US"/>
        </w:rPr>
        <w:t xml:space="preserve">In a S-SSB slot, there are two S-PSS symbols and two S-SSS symbols. The remaining is 10 symbols. AGC and GP are feasible for a part of the remaining symbols. Then, further remaining is 8 symbols, which can be used for PSBCH. In our understanding, there is no satisfactory reason to support alternative other than Alt 2. </w:t>
      </w:r>
    </w:p>
    <w:p w14:paraId="196A19B8" w14:textId="37EDE312" w:rsidR="000873DD" w:rsidRPr="00C82FD7" w:rsidRDefault="000873DD" w:rsidP="000873DD">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3</w:t>
      </w:r>
      <w:r w:rsidRPr="00C82FD7">
        <w:rPr>
          <w:rFonts w:eastAsiaTheme="minorEastAsia" w:hint="eastAsia"/>
          <w:b/>
          <w:sz w:val="22"/>
          <w:u w:val="single"/>
        </w:rPr>
        <w:t>:</w:t>
      </w:r>
    </w:p>
    <w:p w14:paraId="1669625E" w14:textId="46CA34EB" w:rsidR="000873DD" w:rsidRDefault="00E401CA" w:rsidP="000873DD">
      <w:pPr>
        <w:numPr>
          <w:ilvl w:val="0"/>
          <w:numId w:val="8"/>
        </w:numPr>
        <w:spacing w:afterLines="50" w:after="120"/>
        <w:jc w:val="both"/>
        <w:rPr>
          <w:rFonts w:eastAsiaTheme="minorEastAsia"/>
          <w:i/>
          <w:sz w:val="22"/>
          <w:lang w:val="en-US"/>
        </w:rPr>
      </w:pPr>
      <w:r>
        <w:rPr>
          <w:rFonts w:eastAsiaTheme="minorEastAsia" w:hint="eastAsia"/>
          <w:i/>
          <w:sz w:val="22"/>
          <w:lang w:val="en-US"/>
        </w:rPr>
        <w:t>The number of PSBCH symbols in one S-SSB is 8.</w:t>
      </w:r>
    </w:p>
    <w:p w14:paraId="35DE6763" w14:textId="77777777" w:rsidR="000873DD" w:rsidRPr="000873DD" w:rsidRDefault="000873DD" w:rsidP="000873DD">
      <w:pPr>
        <w:spacing w:afterLines="50" w:after="120"/>
        <w:jc w:val="both"/>
        <w:rPr>
          <w:rFonts w:eastAsiaTheme="minorEastAsia"/>
          <w:sz w:val="22"/>
          <w:lang w:val="en-US"/>
        </w:rPr>
      </w:pPr>
    </w:p>
    <w:p w14:paraId="53AB5F39" w14:textId="1EB8550D" w:rsidR="00E401CA" w:rsidRDefault="00E401CA" w:rsidP="00E401CA">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Multiple S-SSBs </w:t>
      </w:r>
      <w:r w:rsidR="00070244">
        <w:rPr>
          <w:rFonts w:eastAsiaTheme="minorEastAsia"/>
          <w:sz w:val="22"/>
          <w:lang w:val="en-US"/>
        </w:rPr>
        <w:t>with</w:t>
      </w:r>
      <w:r>
        <w:rPr>
          <w:rFonts w:eastAsiaTheme="minorEastAsia" w:hint="eastAsia"/>
          <w:sz w:val="22"/>
          <w:lang w:val="en-US"/>
        </w:rPr>
        <w:t>in one period</w:t>
      </w:r>
    </w:p>
    <w:tbl>
      <w:tblPr>
        <w:tblStyle w:val="afc"/>
        <w:tblW w:w="0" w:type="auto"/>
        <w:tblLook w:val="04A0" w:firstRow="1" w:lastRow="0" w:firstColumn="1" w:lastColumn="0" w:noHBand="0" w:noVBand="1"/>
      </w:tblPr>
      <w:tblGrid>
        <w:gridCol w:w="9962"/>
      </w:tblGrid>
      <w:tr w:rsidR="007C5842" w14:paraId="5FCE4C4C" w14:textId="77777777" w:rsidTr="007C5842">
        <w:tc>
          <w:tcPr>
            <w:tcW w:w="9962" w:type="dxa"/>
          </w:tcPr>
          <w:p w14:paraId="1F4E2DE0" w14:textId="77777777" w:rsidR="007C5842" w:rsidRPr="007C5842" w:rsidRDefault="007C5842" w:rsidP="007C5842">
            <w:pPr>
              <w:snapToGrid w:val="0"/>
              <w:spacing w:after="0"/>
              <w:rPr>
                <w:rFonts w:ascii="Times" w:eastAsia="Batang" w:hAnsi="Times"/>
                <w:b/>
                <w:sz w:val="20"/>
                <w:lang w:eastAsia="en-US"/>
              </w:rPr>
            </w:pPr>
            <w:r w:rsidRPr="007C5842">
              <w:rPr>
                <w:rFonts w:ascii="Times" w:eastAsia="Batang" w:hAnsi="Times"/>
                <w:sz w:val="20"/>
                <w:highlight w:val="green"/>
                <w:lang w:eastAsia="en-US"/>
              </w:rPr>
              <w:t>Agreements</w:t>
            </w:r>
            <w:r w:rsidRPr="007C5842">
              <w:rPr>
                <w:rFonts w:ascii="Times" w:eastAsia="Batang" w:hAnsi="Times"/>
                <w:b/>
                <w:sz w:val="20"/>
                <w:lang w:eastAsia="en-US"/>
              </w:rPr>
              <w:t>:</w:t>
            </w:r>
          </w:p>
          <w:p w14:paraId="1542B562" w14:textId="77777777" w:rsidR="007C5842" w:rsidRPr="007C5842" w:rsidRDefault="007C5842" w:rsidP="007C5842">
            <w:pPr>
              <w:numPr>
                <w:ilvl w:val="0"/>
                <w:numId w:val="29"/>
              </w:numPr>
              <w:snapToGrid w:val="0"/>
              <w:spacing w:after="0"/>
              <w:rPr>
                <w:rFonts w:eastAsia="Batang"/>
                <w:iCs/>
                <w:sz w:val="20"/>
                <w:lang w:eastAsia="x-none"/>
              </w:rPr>
            </w:pPr>
            <w:r w:rsidRPr="007C5842">
              <w:rPr>
                <w:rFonts w:eastAsia="Batang"/>
                <w:iCs/>
                <w:sz w:val="20"/>
                <w:lang w:eastAsia="x-none"/>
              </w:rPr>
              <w:t>I</w:t>
            </w:r>
            <w:r w:rsidRPr="007C5842">
              <w:rPr>
                <w:rFonts w:eastAsia="Batang" w:hint="eastAsia"/>
                <w:iCs/>
                <w:sz w:val="20"/>
                <w:lang w:eastAsia="x-none"/>
              </w:rPr>
              <w:t>n NR V2X, from transmitter perspective, the period (P1 in unit of ms) of S-SSB(s) transmission is the same for all SCS</w:t>
            </w:r>
            <w:r w:rsidRPr="007C5842">
              <w:rPr>
                <w:rFonts w:eastAsia="Batang"/>
                <w:iCs/>
                <w:sz w:val="20"/>
                <w:lang w:eastAsia="x-none"/>
              </w:rPr>
              <w:t>, for further down-selection:</w:t>
            </w:r>
          </w:p>
          <w:p w14:paraId="3B351D42" w14:textId="77777777" w:rsidR="007C5842" w:rsidRPr="007C5842" w:rsidRDefault="007C5842" w:rsidP="007C5842">
            <w:pPr>
              <w:numPr>
                <w:ilvl w:val="1"/>
                <w:numId w:val="30"/>
              </w:numPr>
              <w:snapToGrid w:val="0"/>
              <w:spacing w:after="0"/>
              <w:rPr>
                <w:rFonts w:eastAsia="Batang"/>
                <w:iCs/>
                <w:sz w:val="20"/>
                <w:lang w:eastAsia="x-none"/>
              </w:rPr>
            </w:pPr>
            <w:r w:rsidRPr="007C5842">
              <w:rPr>
                <w:rFonts w:eastAsia="Batang" w:hint="eastAsia"/>
                <w:iCs/>
                <w:sz w:val="20"/>
                <w:lang w:eastAsia="x-none"/>
              </w:rPr>
              <w:t>Alt 1: t</w:t>
            </w:r>
            <w:r w:rsidRPr="007C5842">
              <w:rPr>
                <w:rFonts w:eastAsia="Batang"/>
                <w:iCs/>
                <w:sz w:val="20"/>
                <w:lang w:eastAsia="x-none"/>
              </w:rPr>
              <w:t>he</w:t>
            </w:r>
            <w:r w:rsidRPr="007C5842">
              <w:rPr>
                <w:rFonts w:eastAsia="Batang" w:hint="eastAsia"/>
                <w:iCs/>
                <w:sz w:val="20"/>
                <w:lang w:eastAsia="x-none"/>
              </w:rPr>
              <w:t xml:space="preserve"> number of S-SSB(s) transmitted within P1is </w:t>
            </w:r>
            <w:r w:rsidRPr="007C5842">
              <w:rPr>
                <w:rFonts w:eastAsia="Batang"/>
                <w:iCs/>
                <w:sz w:val="20"/>
                <w:lang w:eastAsia="x-none"/>
              </w:rPr>
              <w:t>(pre-)</w:t>
            </w:r>
            <w:r w:rsidRPr="007C5842">
              <w:rPr>
                <w:rFonts w:eastAsia="Batang" w:hint="eastAsia"/>
                <w:iCs/>
                <w:sz w:val="20"/>
                <w:lang w:eastAsia="x-none"/>
              </w:rPr>
              <w:t>configurable.</w:t>
            </w:r>
          </w:p>
          <w:p w14:paraId="7FB050B4" w14:textId="77777777" w:rsidR="007C5842" w:rsidRPr="007C5842" w:rsidRDefault="007C5842" w:rsidP="007C5842">
            <w:pPr>
              <w:numPr>
                <w:ilvl w:val="1"/>
                <w:numId w:val="30"/>
              </w:numPr>
              <w:snapToGrid w:val="0"/>
              <w:spacing w:after="0"/>
              <w:rPr>
                <w:rFonts w:eastAsia="Batang"/>
                <w:iCs/>
                <w:sz w:val="20"/>
                <w:lang w:eastAsia="x-none"/>
              </w:rPr>
            </w:pPr>
            <w:r w:rsidRPr="007C5842">
              <w:rPr>
                <w:rFonts w:eastAsia="Batang" w:hint="eastAsia"/>
                <w:iCs/>
                <w:sz w:val="20"/>
                <w:lang w:eastAsia="x-none"/>
              </w:rPr>
              <w:t>Alt 2: t</w:t>
            </w:r>
            <w:r w:rsidRPr="007C5842">
              <w:rPr>
                <w:rFonts w:eastAsia="Batang"/>
                <w:iCs/>
                <w:sz w:val="20"/>
                <w:lang w:eastAsia="x-none"/>
              </w:rPr>
              <w:t>he</w:t>
            </w:r>
            <w:r w:rsidRPr="007C5842">
              <w:rPr>
                <w:rFonts w:eastAsia="Batang" w:hint="eastAsia"/>
                <w:iCs/>
                <w:sz w:val="20"/>
                <w:lang w:eastAsia="x-none"/>
              </w:rPr>
              <w:t xml:space="preserve"> number of S-SSB(s) transmitted is fixed within P1</w:t>
            </w:r>
            <w:r w:rsidRPr="007C5842">
              <w:rPr>
                <w:rFonts w:eastAsia="Batang"/>
                <w:iCs/>
                <w:sz w:val="20"/>
                <w:lang w:eastAsia="x-none"/>
              </w:rPr>
              <w:t xml:space="preserve"> </w:t>
            </w:r>
            <w:r w:rsidRPr="007C5842">
              <w:rPr>
                <w:rFonts w:eastAsia="Batang" w:hint="eastAsia"/>
                <w:iCs/>
                <w:sz w:val="20"/>
                <w:lang w:eastAsia="x-none"/>
              </w:rPr>
              <w:t>per SCS.</w:t>
            </w:r>
          </w:p>
          <w:p w14:paraId="0F9EF29E" w14:textId="35661E43" w:rsidR="007C5842" w:rsidRPr="007C5842" w:rsidRDefault="007C5842" w:rsidP="007C5842">
            <w:pPr>
              <w:numPr>
                <w:ilvl w:val="1"/>
                <w:numId w:val="30"/>
              </w:numPr>
              <w:snapToGrid w:val="0"/>
              <w:spacing w:after="0"/>
              <w:rPr>
                <w:rFonts w:eastAsia="Batang"/>
                <w:iCs/>
                <w:sz w:val="20"/>
                <w:lang w:eastAsia="x-none"/>
              </w:rPr>
            </w:pPr>
            <w:r w:rsidRPr="007C5842">
              <w:rPr>
                <w:rFonts w:eastAsia="Batang" w:hint="eastAsia"/>
                <w:iCs/>
                <w:sz w:val="20"/>
                <w:lang w:eastAsia="x-none"/>
              </w:rPr>
              <w:t>Alt 3: only one S-SSB for all SCS is transmitted within P1.</w:t>
            </w:r>
          </w:p>
        </w:tc>
      </w:tr>
    </w:tbl>
    <w:p w14:paraId="3D135D36" w14:textId="3633F614" w:rsidR="007C5842" w:rsidRDefault="007C5842" w:rsidP="00B21C02">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the above agreement </w:t>
      </w:r>
      <w:r>
        <w:rPr>
          <w:rFonts w:eastAsiaTheme="minorEastAsia"/>
          <w:sz w:val="22"/>
          <w:lang w:val="en-US"/>
        </w:rPr>
        <w:t xml:space="preserve">about S-SSB periodicity and S-SSB number within a period </w:t>
      </w:r>
      <w:r>
        <w:rPr>
          <w:rFonts w:eastAsiaTheme="minorEastAsia" w:hint="eastAsia"/>
          <w:sz w:val="22"/>
          <w:lang w:val="en-US"/>
        </w:rPr>
        <w:t>was reached</w:t>
      </w:r>
      <w:r w:rsidR="00AA1D74">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 xml:space="preserve">Whether multiple S-SSBs can be transmitted within a period or not is still FFS. </w:t>
      </w:r>
      <w:r w:rsidRPr="007C5842">
        <w:rPr>
          <w:rFonts w:eastAsiaTheme="minorEastAsia"/>
          <w:sz w:val="22"/>
          <w:lang w:val="en-US"/>
        </w:rPr>
        <w:t>We believe that multiple S-SSB transmissions within a S-SSB period should be introduced for forward compatibility.</w:t>
      </w:r>
    </w:p>
    <w:p w14:paraId="567705A1" w14:textId="4F70790B" w:rsidR="007C5842" w:rsidRDefault="007C5842" w:rsidP="007C5842">
      <w:pPr>
        <w:spacing w:afterLines="50" w:after="120"/>
        <w:jc w:val="both"/>
        <w:rPr>
          <w:rFonts w:eastAsiaTheme="minorEastAsia"/>
          <w:sz w:val="22"/>
          <w:lang w:val="en-US"/>
        </w:rPr>
      </w:pPr>
      <w:r w:rsidRPr="007C5842">
        <w:rPr>
          <w:rFonts w:eastAsiaTheme="minorEastAsia"/>
          <w:sz w:val="22"/>
          <w:lang w:val="en-US"/>
        </w:rPr>
        <w:t>A potential concern about not supporting beam management from the day one is forward compatibility issue.  In future releases, beam management and/or repetition may become required for example due to more reliability or coverage enhancement. If only one S-SSB transmission within a slot is adopted, legacy UEs cannot receive multiple S-SSBs</w:t>
      </w:r>
      <w:r>
        <w:rPr>
          <w:rFonts w:eastAsiaTheme="minorEastAsia"/>
          <w:sz w:val="22"/>
          <w:lang w:val="en-US"/>
        </w:rPr>
        <w:t>,</w:t>
      </w:r>
      <w:r w:rsidRPr="007C5842">
        <w:rPr>
          <w:rFonts w:eastAsiaTheme="minorEastAsia"/>
          <w:sz w:val="22"/>
          <w:lang w:val="en-US"/>
        </w:rPr>
        <w:t xml:space="preserve"> which may be introduced in future releases. To avoid such a case, in Rel-16 NR SL, the set of S-SSBs within a S-SSB period should correspond to one round of all beams or repetitions. Such a set of S-SSBs within a S-SSB period can be termed as S-SSB burst set, which is similar to NR SSB burst set. Note that the following proposal does not imply that the SL beam management should be supported for FR2 in Rel-16 NR V2X.</w:t>
      </w:r>
    </w:p>
    <w:p w14:paraId="28E08625" w14:textId="04A3C72C" w:rsidR="007C5842" w:rsidRPr="007C5842" w:rsidRDefault="007C5842" w:rsidP="007C5842">
      <w:pPr>
        <w:spacing w:afterLines="50" w:after="120"/>
        <w:jc w:val="both"/>
        <w:rPr>
          <w:rFonts w:eastAsiaTheme="minorEastAsia"/>
          <w:sz w:val="22"/>
          <w:lang w:val="en-US"/>
        </w:rPr>
      </w:pPr>
      <w:r>
        <w:rPr>
          <w:rFonts w:eastAsiaTheme="minorEastAsia"/>
          <w:sz w:val="22"/>
          <w:lang w:val="en-US"/>
        </w:rPr>
        <w:t>That is, Alt 1 and Alt 2 are considerable solutions from our side. As abovementioned, the main motivation to support S-SSB burst set is to support beam management in future release. Required number of S-SSB(s) for beam management is unclear point; hence, for applicability of any number of S-SSB(s), we prefer Alt 1 from the presented alternatives. In addition, changeable P1 is desirable from the same reason.</w:t>
      </w:r>
    </w:p>
    <w:p w14:paraId="3B44F57D" w14:textId="77777777" w:rsidR="007C5842" w:rsidRPr="005B4EE3" w:rsidRDefault="007C5842" w:rsidP="007C5842">
      <w:pPr>
        <w:spacing w:afterLines="50" w:after="120"/>
        <w:jc w:val="center"/>
        <w:rPr>
          <w:rFonts w:eastAsia="ＭＳ 明朝"/>
          <w:sz w:val="22"/>
          <w:lang w:val="en-US"/>
        </w:rPr>
      </w:pPr>
      <w:r w:rsidRPr="005B4EE3">
        <w:rPr>
          <w:noProof/>
          <w:sz w:val="22"/>
          <w:szCs w:val="22"/>
          <w:lang w:val="en-US"/>
        </w:rPr>
        <w:lastRenderedPageBreak/>
        <w:drawing>
          <wp:inline distT="0" distB="0" distL="0" distR="0" wp14:anchorId="60546235" wp14:editId="54CC8EBF">
            <wp:extent cx="4647501" cy="1039881"/>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719" cy="1044405"/>
                    </a:xfrm>
                    <a:prstGeom prst="rect">
                      <a:avLst/>
                    </a:prstGeom>
                    <a:noFill/>
                    <a:ln>
                      <a:noFill/>
                    </a:ln>
                  </pic:spPr>
                </pic:pic>
              </a:graphicData>
            </a:graphic>
          </wp:inline>
        </w:drawing>
      </w:r>
    </w:p>
    <w:p w14:paraId="5F8A8670" w14:textId="44DBE4EE" w:rsidR="007C5842" w:rsidRPr="005B4EE3" w:rsidRDefault="007C5842" w:rsidP="007C5842">
      <w:pPr>
        <w:spacing w:afterLines="50" w:after="120"/>
        <w:jc w:val="center"/>
        <w:rPr>
          <w:sz w:val="22"/>
          <w:szCs w:val="22"/>
          <w:lang w:eastAsia="en-US"/>
        </w:rPr>
      </w:pPr>
      <w:r w:rsidRPr="005B4EE3">
        <w:rPr>
          <w:sz w:val="22"/>
          <w:szCs w:val="22"/>
          <w:lang w:eastAsia="en-US"/>
        </w:rPr>
        <w:t xml:space="preserve">Fig. </w:t>
      </w:r>
      <w:r w:rsidR="00E62E8B">
        <w:rPr>
          <w:sz w:val="22"/>
          <w:szCs w:val="22"/>
          <w:lang w:eastAsia="en-US"/>
        </w:rPr>
        <w:t>2</w:t>
      </w:r>
      <w:r w:rsidRPr="005B4EE3">
        <w:rPr>
          <w:sz w:val="22"/>
          <w:szCs w:val="22"/>
          <w:lang w:eastAsia="en-US"/>
        </w:rPr>
        <w:t>:</w:t>
      </w:r>
      <w:r>
        <w:rPr>
          <w:sz w:val="22"/>
          <w:szCs w:val="22"/>
          <w:lang w:eastAsia="en-US"/>
        </w:rPr>
        <w:t xml:space="preserve"> S-SSB burst set within one S-SSB period</w:t>
      </w:r>
      <w:r w:rsidRPr="005B4EE3">
        <w:rPr>
          <w:sz w:val="22"/>
          <w:szCs w:val="22"/>
          <w:lang w:eastAsia="en-US"/>
        </w:rPr>
        <w:t>.</w:t>
      </w:r>
    </w:p>
    <w:p w14:paraId="3738EE7B" w14:textId="28FAD6AA" w:rsidR="00E401CA" w:rsidRPr="00C82FD7" w:rsidRDefault="00E401CA" w:rsidP="00E401C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1E21AA25" w14:textId="23480ADC" w:rsidR="00E401CA" w:rsidRPr="00E401CA" w:rsidRDefault="00E401CA" w:rsidP="00253A03">
      <w:pPr>
        <w:numPr>
          <w:ilvl w:val="0"/>
          <w:numId w:val="8"/>
        </w:numPr>
        <w:spacing w:afterLines="50" w:after="120"/>
        <w:jc w:val="both"/>
        <w:rPr>
          <w:rFonts w:eastAsiaTheme="minorEastAsia"/>
          <w:i/>
          <w:sz w:val="22"/>
          <w:lang w:val="en-US"/>
        </w:rPr>
      </w:pPr>
      <w:r>
        <w:rPr>
          <w:rFonts w:eastAsia="ＭＳ 明朝"/>
          <w:i/>
          <w:sz w:val="22"/>
          <w:lang w:val="en-US"/>
        </w:rPr>
        <w:t>S</w:t>
      </w:r>
      <w:r w:rsidRPr="005B4EE3">
        <w:rPr>
          <w:rFonts w:eastAsia="ＭＳ 明朝"/>
          <w:i/>
          <w:sz w:val="22"/>
          <w:lang w:val="en-US"/>
        </w:rPr>
        <w:t>upport multiple S-SSB transmiss</w:t>
      </w:r>
      <w:r>
        <w:rPr>
          <w:rFonts w:eastAsia="ＭＳ 明朝"/>
          <w:i/>
          <w:sz w:val="22"/>
          <w:lang w:val="en-US"/>
        </w:rPr>
        <w:t xml:space="preserve">ions within </w:t>
      </w:r>
      <w:r w:rsidR="007C5842">
        <w:rPr>
          <w:rFonts w:eastAsia="ＭＳ 明朝"/>
          <w:i/>
          <w:sz w:val="22"/>
          <w:lang w:val="en-US"/>
        </w:rPr>
        <w:t>one</w:t>
      </w:r>
      <w:r>
        <w:rPr>
          <w:rFonts w:eastAsia="ＭＳ 明朝"/>
          <w:i/>
          <w:sz w:val="22"/>
          <w:lang w:val="en-US"/>
        </w:rPr>
        <w:t xml:space="preserve"> S-SSB period.</w:t>
      </w:r>
    </w:p>
    <w:p w14:paraId="3077975A" w14:textId="6F50339E" w:rsidR="00E401CA" w:rsidRDefault="00E401CA" w:rsidP="00253A03">
      <w:pPr>
        <w:numPr>
          <w:ilvl w:val="0"/>
          <w:numId w:val="8"/>
        </w:numPr>
        <w:spacing w:afterLines="50" w:after="120"/>
        <w:jc w:val="both"/>
        <w:rPr>
          <w:rFonts w:eastAsiaTheme="minorEastAsia"/>
          <w:i/>
          <w:sz w:val="22"/>
          <w:lang w:val="en-US"/>
        </w:rPr>
      </w:pPr>
      <w:r w:rsidRPr="005B4EE3">
        <w:rPr>
          <w:rFonts w:eastAsia="ＭＳ 明朝"/>
          <w:i/>
          <w:sz w:val="22"/>
          <w:lang w:val="en-US"/>
        </w:rPr>
        <w:t xml:space="preserve">Support </w:t>
      </w:r>
      <w:r w:rsidR="007C5842">
        <w:rPr>
          <w:rFonts w:eastAsia="ＭＳ 明朝"/>
          <w:i/>
          <w:sz w:val="22"/>
          <w:lang w:val="en-US"/>
        </w:rPr>
        <w:t>(pre)</w:t>
      </w:r>
      <w:r w:rsidRPr="005B4EE3">
        <w:rPr>
          <w:rFonts w:eastAsia="ＭＳ 明朝"/>
          <w:i/>
          <w:sz w:val="22"/>
          <w:lang w:val="en-US"/>
        </w:rPr>
        <w:t xml:space="preserve">configurable </w:t>
      </w:r>
      <w:r w:rsidR="007C5842">
        <w:rPr>
          <w:rFonts w:eastAsia="ＭＳ 明朝"/>
          <w:i/>
          <w:sz w:val="22"/>
          <w:lang w:val="en-US"/>
        </w:rPr>
        <w:t>P1 and number of S-SSBs within one S-SSB period.</w:t>
      </w:r>
    </w:p>
    <w:p w14:paraId="519E2560" w14:textId="77777777" w:rsidR="000873DD" w:rsidRPr="000A4951" w:rsidRDefault="000873DD" w:rsidP="000A4951">
      <w:pPr>
        <w:spacing w:afterLines="50" w:after="120"/>
        <w:jc w:val="both"/>
        <w:rPr>
          <w:rFonts w:eastAsiaTheme="minorEastAsia"/>
          <w:sz w:val="22"/>
          <w:lang w:val="en-US"/>
        </w:rPr>
      </w:pPr>
    </w:p>
    <w:p w14:paraId="4F44749F" w14:textId="5B0F5F6F" w:rsidR="000873DD" w:rsidRPr="003F1CB5" w:rsidRDefault="00E401CA" w:rsidP="000873D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p>
    <w:p w14:paraId="3746691B" w14:textId="24020137" w:rsidR="00600D39" w:rsidRDefault="007C5842" w:rsidP="00B342A7">
      <w:pPr>
        <w:spacing w:afterLines="50" w:after="120"/>
        <w:jc w:val="both"/>
        <w:rPr>
          <w:rFonts w:eastAsia="Arial Unicode MS" w:cs="Arial"/>
          <w:kern w:val="2"/>
          <w:sz w:val="22"/>
          <w:szCs w:val="22"/>
        </w:rPr>
      </w:pPr>
      <w:r>
        <w:rPr>
          <w:rFonts w:eastAsia="Arial Unicode MS" w:cs="Arial"/>
          <w:kern w:val="2"/>
          <w:sz w:val="22"/>
          <w:szCs w:val="22"/>
        </w:rPr>
        <w:t xml:space="preserve">In NR-V2X, PSBCH is transmitted for SL synchronization, i.e. </w:t>
      </w:r>
      <w:r w:rsidRPr="00D04F3E">
        <w:rPr>
          <w:rFonts w:eastAsia="Arial Unicode MS" w:cs="Arial" w:hint="eastAsia"/>
          <w:kern w:val="2"/>
          <w:sz w:val="22"/>
          <w:szCs w:val="22"/>
        </w:rPr>
        <w:t>PSBCH contents need to be discussed.</w:t>
      </w:r>
      <w:r>
        <w:rPr>
          <w:rFonts w:eastAsia="Arial Unicode MS" w:cs="Arial"/>
          <w:kern w:val="2"/>
          <w:sz w:val="22"/>
          <w:szCs w:val="22"/>
        </w:rPr>
        <w:t xml:space="preserve"> </w:t>
      </w:r>
      <w:r w:rsidRPr="00D04F3E">
        <w:rPr>
          <w:rFonts w:eastAsia="Arial Unicode MS" w:cs="Arial"/>
          <w:kern w:val="2"/>
          <w:sz w:val="22"/>
          <w:szCs w:val="22"/>
        </w:rPr>
        <w:t>We believe that TDD UL-DL configuration/slot format combination should be included in NR PSBCH</w:t>
      </w:r>
      <w:r w:rsidR="00B21C02">
        <w:rPr>
          <w:rFonts w:eastAsia="Arial Unicode MS" w:cs="Arial"/>
          <w:kern w:val="2"/>
          <w:sz w:val="22"/>
          <w:szCs w:val="22"/>
        </w:rPr>
        <w:t xml:space="preserve"> </w:t>
      </w:r>
      <w:r w:rsidRPr="00D04F3E">
        <w:rPr>
          <w:rFonts w:eastAsia="Arial Unicode MS" w:cs="Arial"/>
          <w:kern w:val="2"/>
          <w:sz w:val="22"/>
          <w:szCs w:val="22"/>
        </w:rPr>
        <w:t>to use licensed band for NR-SL.</w:t>
      </w:r>
      <w:r>
        <w:rPr>
          <w:rFonts w:eastAsia="Arial Unicode MS" w:cs="Arial"/>
          <w:kern w:val="2"/>
          <w:sz w:val="22"/>
          <w:szCs w:val="22"/>
        </w:rPr>
        <w:t xml:space="preserve"> Because, when a UE will use licensed band based on (pre-)configured TDD configuration, but if TDD configuration is different from actually used TDD configuration, SL transmission becomes undesirable interference to NR-Uu. For example, in case that TX-UE and RX-UE are located in different cells, or in case that out-of-coverage is allowed to use licensed band based on (pre-)configured TDD configuration, it is desirable to receive actual TDD configuration. PSBCH is suitable for this pu</w:t>
      </w:r>
      <w:r>
        <w:rPr>
          <w:rFonts w:eastAsia="Arial Unicode MS" w:cs="Arial" w:hint="eastAsia"/>
          <w:kern w:val="2"/>
          <w:sz w:val="22"/>
          <w:szCs w:val="22"/>
        </w:rPr>
        <w:t>r</w:t>
      </w:r>
      <w:r>
        <w:rPr>
          <w:rFonts w:eastAsia="Arial Unicode MS" w:cs="Arial"/>
          <w:kern w:val="2"/>
          <w:sz w:val="22"/>
          <w:szCs w:val="22"/>
        </w:rPr>
        <w:t>pose.</w:t>
      </w:r>
    </w:p>
    <w:p w14:paraId="529BC8D8" w14:textId="27384686" w:rsidR="007C5842" w:rsidRDefault="007C5842" w:rsidP="00B342A7">
      <w:pPr>
        <w:spacing w:afterLines="50" w:after="120"/>
        <w:jc w:val="both"/>
        <w:rPr>
          <w:rFonts w:eastAsiaTheme="minorEastAsia"/>
          <w:sz w:val="22"/>
          <w:lang w:val="en-US"/>
        </w:rPr>
      </w:pPr>
      <w:r w:rsidRPr="00D04F3E">
        <w:rPr>
          <w:rFonts w:eastAsia="Arial Unicode MS" w:cs="Arial"/>
          <w:kern w:val="2"/>
          <w:sz w:val="22"/>
          <w:szCs w:val="22"/>
        </w:rPr>
        <w:t xml:space="preserve">In LTE-V2X, </w:t>
      </w:r>
      <w:r w:rsidRPr="00D04F3E">
        <w:rPr>
          <w:rFonts w:eastAsia="Arial Unicode MS" w:cs="Arial" w:hint="eastAsia"/>
          <w:kern w:val="2"/>
          <w:sz w:val="22"/>
          <w:szCs w:val="22"/>
        </w:rPr>
        <w:t>PSBCH can provide TDD UL-DL configuration</w:t>
      </w:r>
      <w:r w:rsidRPr="00D04F3E">
        <w:rPr>
          <w:rFonts w:eastAsia="Arial Unicode MS" w:cs="Arial"/>
          <w:kern w:val="2"/>
          <w:sz w:val="22"/>
          <w:szCs w:val="22"/>
        </w:rPr>
        <w:t>/slot format combination. Similar information can be provided on NR PSBCH as well. However, TDD UL-DL configuration/slot formats combination in NR-Uu is much more flexible than that in LTE-Uu. For example, for semi-static TDD configuration, the numbers of consecutive downlink slots/symbols and consecutive uplink slots/symbols in a pe</w:t>
      </w:r>
      <w:r w:rsidRPr="00D04F3E">
        <w:rPr>
          <w:rFonts w:eastAsia="Arial Unicode MS" w:cs="Arial"/>
          <w:kern w:val="2"/>
          <w:sz w:val="22"/>
          <w:szCs w:val="22"/>
        </w:rPr>
        <w:t xml:space="preserve">riod are </w:t>
      </w:r>
      <w:r w:rsidR="007844EE">
        <w:rPr>
          <w:rFonts w:eastAsia="Arial Unicode MS" w:cs="Arial"/>
          <w:kern w:val="2"/>
          <w:sz w:val="22"/>
          <w:szCs w:val="22"/>
        </w:rPr>
        <w:t>provided</w:t>
      </w:r>
      <w:r w:rsidRPr="00D04F3E">
        <w:rPr>
          <w:rFonts w:eastAsia="Arial Unicode MS" w:cs="Arial"/>
          <w:kern w:val="2"/>
          <w:sz w:val="22"/>
          <w:szCs w:val="22"/>
        </w:rPr>
        <w:t xml:space="preserve">. For dynamic TDD configuration, multiple slot format combinations in a period are </w:t>
      </w:r>
      <w:r w:rsidR="007844EE">
        <w:rPr>
          <w:rFonts w:eastAsia="Arial Unicode MS" w:cs="Arial"/>
          <w:kern w:val="2"/>
          <w:sz w:val="22"/>
          <w:szCs w:val="22"/>
        </w:rPr>
        <w:t>provided</w:t>
      </w:r>
      <w:r w:rsidRPr="00D04F3E">
        <w:rPr>
          <w:rFonts w:eastAsia="Arial Unicode MS" w:cs="Arial"/>
          <w:kern w:val="2"/>
          <w:sz w:val="22"/>
          <w:szCs w:val="22"/>
        </w:rPr>
        <w:t>, where a slot format combination can consist of 256 slot formats and there are 56 candidates for a slot format. If t</w:t>
      </w:r>
      <w:r w:rsidRPr="00D04F3E">
        <w:rPr>
          <w:rFonts w:eastAsia="Arial Unicode MS" w:cs="Arial"/>
          <w:kern w:val="2"/>
          <w:sz w:val="22"/>
          <w:szCs w:val="22"/>
        </w:rPr>
        <w:t>he same information of TDD UL-DL configuration is included in PSBCH, the payload size of PSBCH becomes so large. Such overhead should be avoided; hence, PSBCH should convey TDD UL-DL configuration/slot format combination with limited size. To reduce the PSBCH overhead, only available slot/symbol for NR-SL is informed. For example, for semi-static TDD configuration, only the number of consecutive uplink slots/symbols are informed, when only uplink part in NR-Uu can be used for NR-SL.</w:t>
      </w:r>
    </w:p>
    <w:p w14:paraId="4438C7BD" w14:textId="503F5830" w:rsidR="00E401CA" w:rsidRPr="00D04F3E" w:rsidRDefault="00E401CA" w:rsidP="00E401CA">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Pr>
          <w:rFonts w:eastAsia="ＭＳ 明朝"/>
          <w:b/>
          <w:sz w:val="22"/>
          <w:u w:val="single"/>
        </w:rPr>
        <w:t>2</w:t>
      </w:r>
      <w:r w:rsidRPr="00D04F3E">
        <w:rPr>
          <w:rFonts w:eastAsia="ＭＳ 明朝" w:hint="eastAsia"/>
          <w:b/>
          <w:sz w:val="22"/>
          <w:u w:val="single"/>
        </w:rPr>
        <w:t>:</w:t>
      </w:r>
    </w:p>
    <w:p w14:paraId="5153691D" w14:textId="77777777" w:rsidR="00E401CA" w:rsidRPr="00D04F3E" w:rsidRDefault="00E401CA" w:rsidP="00E401CA">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07F45402" w14:textId="44ED5FE4" w:rsidR="00E401CA" w:rsidRPr="00D04F3E" w:rsidRDefault="00E401CA" w:rsidP="00E401CA">
      <w:pPr>
        <w:spacing w:afterLines="50" w:after="120"/>
        <w:jc w:val="both"/>
        <w:rPr>
          <w:rFonts w:eastAsia="ＭＳ 明朝"/>
          <w:b/>
          <w:sz w:val="22"/>
          <w:u w:val="single"/>
        </w:rPr>
      </w:pPr>
      <w:r w:rsidRPr="00D04F3E">
        <w:rPr>
          <w:rFonts w:eastAsia="ＭＳ 明朝" w:hint="eastAsia"/>
          <w:b/>
          <w:sz w:val="22"/>
          <w:u w:val="single"/>
        </w:rPr>
        <w:t xml:space="preserve">Proposal </w:t>
      </w:r>
      <w:r>
        <w:rPr>
          <w:rFonts w:eastAsia="ＭＳ 明朝"/>
          <w:b/>
          <w:sz w:val="22"/>
          <w:u w:val="single"/>
        </w:rPr>
        <w:t>5</w:t>
      </w:r>
      <w:r w:rsidRPr="00D04F3E">
        <w:rPr>
          <w:rFonts w:eastAsia="ＭＳ 明朝" w:hint="eastAsia"/>
          <w:b/>
          <w:sz w:val="22"/>
          <w:u w:val="single"/>
        </w:rPr>
        <w:t>:</w:t>
      </w:r>
    </w:p>
    <w:p w14:paraId="4347755E" w14:textId="78D6DD86" w:rsidR="00E401CA" w:rsidRPr="00D04F3E" w:rsidRDefault="00E401CA" w:rsidP="00E401CA">
      <w:pPr>
        <w:numPr>
          <w:ilvl w:val="0"/>
          <w:numId w:val="8"/>
        </w:numPr>
        <w:spacing w:afterLines="50" w:after="120"/>
        <w:jc w:val="both"/>
        <w:rPr>
          <w:rFonts w:eastAsia="ＭＳ 明朝"/>
          <w:sz w:val="22"/>
          <w:lang w:val="en-US"/>
        </w:rPr>
      </w:pPr>
      <w:r w:rsidRPr="00D04F3E">
        <w:rPr>
          <w:rFonts w:eastAsia="ＭＳ 明朝"/>
          <w:i/>
          <w:sz w:val="22"/>
          <w:lang w:val="en-US"/>
        </w:rPr>
        <w:t xml:space="preserve">TDD UL-DL configuration/slot format combination is </w:t>
      </w:r>
      <w:r>
        <w:rPr>
          <w:rFonts w:eastAsia="ＭＳ 明朝"/>
          <w:i/>
          <w:sz w:val="22"/>
          <w:lang w:val="en-US"/>
        </w:rPr>
        <w:t>conveyed</w:t>
      </w:r>
      <w:r w:rsidRPr="00D04F3E">
        <w:rPr>
          <w:rFonts w:eastAsia="ＭＳ 明朝"/>
          <w:i/>
          <w:sz w:val="22"/>
          <w:lang w:val="en-US"/>
        </w:rPr>
        <w:t xml:space="preserve"> </w:t>
      </w:r>
      <w:r>
        <w:rPr>
          <w:rFonts w:eastAsia="ＭＳ 明朝"/>
          <w:i/>
          <w:sz w:val="22"/>
          <w:lang w:val="en-US"/>
        </w:rPr>
        <w:t xml:space="preserve">on </w:t>
      </w:r>
      <w:r w:rsidRPr="00D04F3E">
        <w:rPr>
          <w:rFonts w:eastAsia="ＭＳ 明朝"/>
          <w:i/>
          <w:sz w:val="22"/>
          <w:lang w:val="en-US"/>
        </w:rPr>
        <w:t>PSBCH.</w:t>
      </w:r>
    </w:p>
    <w:p w14:paraId="276E6A2C" w14:textId="77777777" w:rsidR="00E401CA" w:rsidRPr="00D04F3E" w:rsidRDefault="00E401CA" w:rsidP="00E401CA">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To reduce the PSBCH overhead, only available slot/symbol for NR-SL is informed, instead of indicating DL/UL/flex respectively.</w:t>
      </w:r>
    </w:p>
    <w:p w14:paraId="76355116" w14:textId="6F0997F4" w:rsidR="00E401CA" w:rsidRPr="00E401CA" w:rsidRDefault="00E401CA" w:rsidP="00B342A7">
      <w:pPr>
        <w:spacing w:afterLines="50" w:after="120"/>
        <w:jc w:val="both"/>
        <w:rPr>
          <w:rFonts w:eastAsiaTheme="minorEastAsia"/>
          <w:sz w:val="22"/>
          <w:lang w:val="en-US"/>
        </w:rPr>
      </w:pPr>
    </w:p>
    <w:p w14:paraId="44AB2495" w14:textId="4E94D8FF" w:rsidR="00F0490C" w:rsidRPr="003F1CB5" w:rsidRDefault="00F0490C" w:rsidP="00F0490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Synchronization procedure</w:t>
      </w:r>
    </w:p>
    <w:p w14:paraId="303B9D66" w14:textId="21E5C0CE" w:rsidR="00F0490C" w:rsidRDefault="00F0490C" w:rsidP="00F0490C">
      <w:pPr>
        <w:pStyle w:val="afe"/>
        <w:numPr>
          <w:ilvl w:val="0"/>
          <w:numId w:val="25"/>
        </w:numPr>
        <w:spacing w:afterLines="50" w:after="120"/>
        <w:ind w:leftChars="0"/>
        <w:jc w:val="both"/>
        <w:rPr>
          <w:rFonts w:eastAsiaTheme="minorEastAsia"/>
          <w:sz w:val="22"/>
          <w:lang w:val="en-US"/>
        </w:rPr>
      </w:pPr>
      <w:r w:rsidRPr="00F0490C">
        <w:rPr>
          <w:rFonts w:eastAsiaTheme="minorEastAsia"/>
          <w:sz w:val="22"/>
          <w:lang w:val="en-US"/>
        </w:rPr>
        <w:t>RS-based synchronization</w:t>
      </w:r>
    </w:p>
    <w:p w14:paraId="44D56CBF" w14:textId="17EB7E7F" w:rsidR="00F0490C" w:rsidRDefault="007C5842" w:rsidP="00F0490C">
      <w:pPr>
        <w:spacing w:afterLines="50" w:after="120"/>
        <w:jc w:val="both"/>
        <w:rPr>
          <w:rFonts w:eastAsiaTheme="minorEastAsia"/>
          <w:sz w:val="22"/>
          <w:lang w:val="en-US"/>
        </w:rPr>
      </w:pPr>
      <w:r>
        <w:rPr>
          <w:rFonts w:eastAsiaTheme="minorEastAsia" w:hint="eastAsia"/>
          <w:sz w:val="22"/>
          <w:lang w:val="en-US"/>
        </w:rPr>
        <w:t xml:space="preserve">In </w:t>
      </w:r>
      <w:r>
        <w:rPr>
          <w:rFonts w:eastAsiaTheme="minorEastAsia"/>
          <w:sz w:val="22"/>
          <w:lang w:val="en-US"/>
        </w:rPr>
        <w:t>NR-V2X WID [1]</w:t>
      </w:r>
      <w:r>
        <w:rPr>
          <w:rFonts w:eastAsiaTheme="minorEastAsia" w:hint="eastAsia"/>
          <w:sz w:val="22"/>
          <w:lang w:val="en-US"/>
        </w:rPr>
        <w:t xml:space="preserve">, </w:t>
      </w:r>
      <w:r>
        <w:rPr>
          <w:rFonts w:eastAsiaTheme="minorEastAsia"/>
          <w:sz w:val="22"/>
          <w:lang w:val="en-US"/>
        </w:rPr>
        <w:t>RS-based synchronization is listed but it is unclear whether specification impact is identified or not.</w:t>
      </w:r>
      <w:r w:rsidRPr="00B37C13">
        <w:rPr>
          <w:rFonts w:eastAsiaTheme="minorEastAsia" w:hint="eastAsia"/>
          <w:sz w:val="22"/>
          <w:lang w:val="en-US"/>
        </w:rPr>
        <w:t xml:space="preserve"> </w:t>
      </w:r>
      <w:r>
        <w:rPr>
          <w:rFonts w:eastAsiaTheme="minorEastAsia" w:hint="eastAsia"/>
          <w:sz w:val="22"/>
          <w:lang w:val="en-US"/>
        </w:rPr>
        <w:t>In this sub-section, we discuss whether RS-based synchronization needs to be specified or not.</w:t>
      </w:r>
    </w:p>
    <w:tbl>
      <w:tblPr>
        <w:tblStyle w:val="afc"/>
        <w:tblW w:w="0" w:type="auto"/>
        <w:tblLook w:val="04A0" w:firstRow="1" w:lastRow="0" w:firstColumn="1" w:lastColumn="0" w:noHBand="0" w:noVBand="1"/>
      </w:tblPr>
      <w:tblGrid>
        <w:gridCol w:w="9962"/>
      </w:tblGrid>
      <w:tr w:rsidR="007C5842" w:rsidRPr="00C82FD7" w14:paraId="308229E8" w14:textId="77777777" w:rsidTr="0067079E">
        <w:tc>
          <w:tcPr>
            <w:tcW w:w="9962" w:type="dxa"/>
          </w:tcPr>
          <w:p w14:paraId="29C4624D" w14:textId="77777777" w:rsidR="007C5842" w:rsidRPr="00DB0FBE" w:rsidRDefault="007C5842" w:rsidP="007C5842">
            <w:pPr>
              <w:keepNext/>
              <w:keepLines/>
              <w:snapToGrid w:val="0"/>
              <w:spacing w:after="0"/>
              <w:ind w:left="1134" w:hanging="1134"/>
              <w:outlineLvl w:val="1"/>
              <w:rPr>
                <w:rFonts w:ascii="Arial" w:eastAsia="Malgun Gothic" w:hAnsi="Arial"/>
                <w:sz w:val="32"/>
                <w:lang w:eastAsia="en-GB"/>
              </w:rPr>
            </w:pPr>
            <w:r w:rsidRPr="00DB0FBE">
              <w:rPr>
                <w:rFonts w:ascii="Arial" w:eastAsia="Malgun Gothic" w:hAnsi="Arial"/>
                <w:sz w:val="32"/>
                <w:lang w:eastAsia="en-GB"/>
              </w:rPr>
              <w:lastRenderedPageBreak/>
              <w:t>4</w:t>
            </w:r>
            <w:r w:rsidRPr="00DB0FBE">
              <w:rPr>
                <w:rFonts w:ascii="Arial" w:eastAsia="Malgun Gothic" w:hAnsi="Arial"/>
                <w:sz w:val="32"/>
                <w:lang w:eastAsia="en-GB"/>
              </w:rPr>
              <w:tab/>
              <w:t>Objective</w:t>
            </w:r>
          </w:p>
          <w:p w14:paraId="6DFBEED3" w14:textId="77777777" w:rsidR="007C5842" w:rsidRDefault="007C5842" w:rsidP="007C5842">
            <w:pPr>
              <w:snapToGrid w:val="0"/>
              <w:spacing w:after="0"/>
              <w:jc w:val="both"/>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75060019" w14:textId="77777777" w:rsidR="007C5842" w:rsidRPr="00DB0FBE" w:rsidRDefault="007C5842" w:rsidP="007C5842">
            <w:pPr>
              <w:numPr>
                <w:ilvl w:val="0"/>
                <w:numId w:val="28"/>
              </w:numPr>
              <w:snapToGrid w:val="0"/>
              <w:spacing w:after="0"/>
              <w:jc w:val="both"/>
              <w:rPr>
                <w:rFonts w:eastAsia="Malgun Gothic"/>
                <w:sz w:val="20"/>
                <w:lang w:eastAsia="ko-KR"/>
              </w:rPr>
            </w:pPr>
            <w:r w:rsidRPr="00DB0FBE">
              <w:rPr>
                <w:rFonts w:eastAsia="Malgun Gothic"/>
                <w:sz w:val="20"/>
                <w:lang w:eastAsia="ko-KR"/>
              </w:rPr>
              <w:t>Sidelink synchronization mechanism as per the study outcome [RAN1, RAN2]</w:t>
            </w:r>
          </w:p>
          <w:p w14:paraId="023EAB35" w14:textId="77777777" w:rsidR="007C5842" w:rsidRPr="00DB0FBE" w:rsidRDefault="007C5842" w:rsidP="007C5842">
            <w:pPr>
              <w:numPr>
                <w:ilvl w:val="1"/>
                <w:numId w:val="28"/>
              </w:numPr>
              <w:snapToGrid w:val="0"/>
              <w:spacing w:after="0"/>
              <w:jc w:val="both"/>
              <w:rPr>
                <w:rFonts w:eastAsia="Malgun Gothic"/>
                <w:sz w:val="20"/>
                <w:lang w:eastAsia="ko-KR"/>
              </w:rPr>
            </w:pPr>
            <w:r w:rsidRPr="00DB0FBE">
              <w:rPr>
                <w:rFonts w:eastAsia="Malgun Gothic" w:hint="eastAsia"/>
                <w:sz w:val="20"/>
                <w:lang w:eastAsia="ko-KR"/>
              </w:rPr>
              <w:t>Procedures selecting synchronization reference</w:t>
            </w:r>
          </w:p>
          <w:p w14:paraId="393AC7ED" w14:textId="77777777" w:rsidR="007C5842" w:rsidRPr="00DB0FBE" w:rsidRDefault="007C5842" w:rsidP="007C5842">
            <w:pPr>
              <w:numPr>
                <w:ilvl w:val="1"/>
                <w:numId w:val="28"/>
              </w:numPr>
              <w:snapToGrid w:val="0"/>
              <w:spacing w:after="0"/>
              <w:jc w:val="both"/>
              <w:rPr>
                <w:rFonts w:eastAsia="Malgun Gothic"/>
                <w:sz w:val="20"/>
                <w:lang w:eastAsia="ko-KR"/>
              </w:rPr>
            </w:pPr>
            <w:r w:rsidRPr="00DB0FBE">
              <w:rPr>
                <w:rFonts w:eastAsia="Malgun Gothic"/>
                <w:sz w:val="20"/>
                <w:lang w:eastAsia="ko-KR"/>
              </w:rPr>
              <w:t>S-SSB and procedures to transmit and receive it, including when GNSS and gNB/eNB are unavailable</w:t>
            </w:r>
          </w:p>
          <w:p w14:paraId="1F14A75E" w14:textId="77777777" w:rsidR="007C5842" w:rsidRPr="00DB0FBE" w:rsidRDefault="007C5842" w:rsidP="007C5842">
            <w:pPr>
              <w:numPr>
                <w:ilvl w:val="1"/>
                <w:numId w:val="28"/>
              </w:numPr>
              <w:snapToGrid w:val="0"/>
              <w:spacing w:after="0"/>
              <w:jc w:val="both"/>
              <w:rPr>
                <w:rFonts w:eastAsia="Malgun Gothic"/>
                <w:sz w:val="20"/>
                <w:lang w:eastAsia="ko-KR"/>
              </w:rPr>
            </w:pPr>
            <w:r w:rsidRPr="00DB0FBE">
              <w:rPr>
                <w:rFonts w:eastAsia="Malgun Gothic"/>
                <w:sz w:val="20"/>
                <w:lang w:eastAsia="ko-KR"/>
              </w:rPr>
              <w:t xml:space="preserve">Use of RS for sidelink synchronization </w:t>
            </w:r>
            <w:r w:rsidRPr="00DB0FBE">
              <w:rPr>
                <w:rFonts w:eastAsia="Malgun Gothic" w:hint="eastAsia"/>
                <w:sz w:val="20"/>
                <w:lang w:eastAsia="ko-KR"/>
              </w:rPr>
              <w:t xml:space="preserve">if </w:t>
            </w:r>
            <w:r w:rsidRPr="00DB0FBE">
              <w:rPr>
                <w:rFonts w:eastAsia="Malgun Gothic"/>
                <w:sz w:val="20"/>
                <w:lang w:eastAsia="ko-KR"/>
              </w:rPr>
              <w:t>specification impact is identified</w:t>
            </w:r>
          </w:p>
          <w:p w14:paraId="76658A93" w14:textId="77777777" w:rsidR="007C5842" w:rsidRPr="00DB0FBE" w:rsidRDefault="007C5842" w:rsidP="007C5842">
            <w:pPr>
              <w:snapToGrid w:val="0"/>
              <w:spacing w:after="0"/>
              <w:jc w:val="both"/>
              <w:rPr>
                <w:rFonts w:ascii="Times" w:eastAsiaTheme="minorEastAsia" w:hAnsi="Times"/>
                <w:sz w:val="20"/>
              </w:rPr>
            </w:pPr>
            <w:r>
              <w:rPr>
                <w:rFonts w:ascii="Times" w:eastAsiaTheme="minorEastAsia" w:hAnsi="Times"/>
                <w:sz w:val="20"/>
              </w:rPr>
              <w:t>[…]</w:t>
            </w:r>
          </w:p>
        </w:tc>
      </w:tr>
    </w:tbl>
    <w:p w14:paraId="40609060" w14:textId="5075D5EE" w:rsidR="007C5842" w:rsidRDefault="007C5842" w:rsidP="007C5842">
      <w:pPr>
        <w:spacing w:beforeLines="50" w:before="120" w:afterLines="50" w:after="120"/>
        <w:jc w:val="both"/>
        <w:rPr>
          <w:rFonts w:eastAsiaTheme="minorEastAsia"/>
          <w:sz w:val="22"/>
          <w:lang w:val="en-US"/>
        </w:rPr>
      </w:pPr>
      <w:r>
        <w:rPr>
          <w:rFonts w:eastAsiaTheme="minorEastAsia"/>
          <w:sz w:val="22"/>
          <w:lang w:val="en-US"/>
        </w:rPr>
        <w:t>In both LTE-V2X and NR-V2X, GNSS/BS (eNB in LTE-V2X and eNB/gNB in NR-V2X)/S-SSB can be used for SL synchronization. The motivation to support RS-based synchronization in addition to S-SSB based synchronization seems for better synchronization performance,</w:t>
      </w:r>
      <w:r w:rsidRPr="00BF4429">
        <w:rPr>
          <w:rFonts w:eastAsiaTheme="minorEastAsia"/>
          <w:sz w:val="22"/>
          <w:lang w:val="en-US"/>
        </w:rPr>
        <w:t xml:space="preserve"> </w:t>
      </w:r>
      <w:r>
        <w:rPr>
          <w:rFonts w:eastAsiaTheme="minorEastAsia"/>
          <w:sz w:val="22"/>
          <w:lang w:val="en-US"/>
        </w:rPr>
        <w:t xml:space="preserve">but it is noted that </w:t>
      </w:r>
      <w:r w:rsidRPr="00BF4429">
        <w:rPr>
          <w:rFonts w:eastAsiaTheme="minorEastAsia"/>
          <w:sz w:val="22"/>
          <w:lang w:val="en-US"/>
        </w:rPr>
        <w:t xml:space="preserve">synchronization </w:t>
      </w:r>
      <w:r>
        <w:rPr>
          <w:rFonts w:eastAsiaTheme="minorEastAsia"/>
          <w:sz w:val="22"/>
          <w:lang w:val="en-US"/>
        </w:rPr>
        <w:t>based on only SL-</w:t>
      </w:r>
      <w:r w:rsidRPr="00BF4429">
        <w:rPr>
          <w:rFonts w:eastAsiaTheme="minorEastAsia"/>
          <w:sz w:val="22"/>
          <w:lang w:val="en-US"/>
        </w:rPr>
        <w:t>RS will provide worse performance than S-SSB-based synchronization</w:t>
      </w:r>
      <w:r>
        <w:rPr>
          <w:rFonts w:eastAsiaTheme="minorEastAsia"/>
          <w:sz w:val="22"/>
          <w:lang w:val="en-US"/>
        </w:rPr>
        <w:t>. Because, RS is not designed specifically for this synchr</w:t>
      </w:r>
      <w:bookmarkStart w:id="7" w:name="_GoBack"/>
      <w:bookmarkEnd w:id="7"/>
      <w:r>
        <w:rPr>
          <w:rFonts w:eastAsiaTheme="minorEastAsia"/>
          <w:sz w:val="22"/>
          <w:lang w:val="en-US"/>
        </w:rPr>
        <w:t xml:space="preserve">onization purpose, e.g., DM-RS in PSCCH/PSSCH is not designed for SL synchronization. On the other hand, S-SSB will be defined for synchronization purpose, where it is believed synchronization accuracy is enough via S-SSB based synchronization. Therefore, RS-based synchronization seems not </w:t>
      </w:r>
      <w:r w:rsidR="00352D29">
        <w:rPr>
          <w:rFonts w:eastAsiaTheme="minorEastAsia"/>
          <w:sz w:val="22"/>
          <w:lang w:val="en-US"/>
        </w:rPr>
        <w:t xml:space="preserve">a </w:t>
      </w:r>
      <w:r>
        <w:rPr>
          <w:rFonts w:eastAsiaTheme="minorEastAsia"/>
          <w:sz w:val="22"/>
          <w:lang w:val="en-US"/>
        </w:rPr>
        <w:t xml:space="preserve">mandatory feature but an optimization. Furthermore, RS-based synchronization can be up to UE-implementation since other UEs do not need to know whether RS-based synchronization is applied or not. Considering large scope in Rel-16 NR-V2X, it is desirable to deprioritize this feature in Rel-16 NR V2X WI. </w:t>
      </w:r>
    </w:p>
    <w:p w14:paraId="079A6446" w14:textId="2A435CC5" w:rsidR="00F0490C" w:rsidRPr="00C82FD7" w:rsidRDefault="00F0490C" w:rsidP="00F049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49057D7D" w14:textId="77777777" w:rsidR="00F0490C" w:rsidRPr="00C82FD7" w:rsidRDefault="00F0490C" w:rsidP="00F0490C">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Rel-16 NR V2X WI. UE implementation can apply </w:t>
      </w:r>
      <w:r>
        <w:rPr>
          <w:rFonts w:eastAsiaTheme="minorEastAsia" w:hint="eastAsia"/>
          <w:i/>
          <w:sz w:val="22"/>
          <w:lang w:val="en-US"/>
        </w:rPr>
        <w:t xml:space="preserve">RS-based SL </w:t>
      </w:r>
      <w:r>
        <w:rPr>
          <w:rFonts w:eastAsiaTheme="minorEastAsia"/>
          <w:i/>
          <w:sz w:val="22"/>
          <w:lang w:val="en-US"/>
        </w:rPr>
        <w:t>synchronization in addition to S-SSB-based SL synchronization.</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5611FA79"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C5842" w:rsidRPr="007C5842">
        <w:rPr>
          <w:rFonts w:eastAsia="SimSun"/>
          <w:sz w:val="22"/>
          <w:lang w:eastAsia="zh-CN"/>
        </w:rPr>
        <w:t>SL synchronization mechanism for NR-V2X</w:t>
      </w:r>
      <w:r w:rsidR="00382DD5" w:rsidRPr="00C82FD7">
        <w:rPr>
          <w:rFonts w:eastAsia="SimSun"/>
          <w:sz w:val="22"/>
          <w:szCs w:val="22"/>
          <w:lang w:eastAsia="zh-CN"/>
        </w:rPr>
        <w:t xml:space="preserve">. Proposals are summarized as following: </w:t>
      </w:r>
    </w:p>
    <w:p w14:paraId="73788FB1" w14:textId="77777777" w:rsidR="00253A03" w:rsidRPr="00C82FD7" w:rsidRDefault="00253A03" w:rsidP="00253A03">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32D81D1" w14:textId="77777777" w:rsidR="00253A03" w:rsidRDefault="00253A03" w:rsidP="00253A0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Frequency-offset compensation by using two S-PSS symbols will </w:t>
      </w:r>
      <w:r>
        <w:rPr>
          <w:rFonts w:eastAsiaTheme="minorEastAsia"/>
          <w:i/>
          <w:sz w:val="22"/>
          <w:lang w:val="en-US"/>
        </w:rPr>
        <w:t>lead to better performance of S-SSB detection.</w:t>
      </w:r>
    </w:p>
    <w:p w14:paraId="2A017324" w14:textId="77777777" w:rsidR="00240D99" w:rsidRPr="00D04F3E" w:rsidRDefault="00240D99" w:rsidP="00240D99">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Pr>
          <w:rFonts w:eastAsia="ＭＳ 明朝"/>
          <w:b/>
          <w:sz w:val="22"/>
          <w:u w:val="single"/>
        </w:rPr>
        <w:t>2</w:t>
      </w:r>
      <w:r w:rsidRPr="00D04F3E">
        <w:rPr>
          <w:rFonts w:eastAsia="ＭＳ 明朝" w:hint="eastAsia"/>
          <w:b/>
          <w:sz w:val="22"/>
          <w:u w:val="single"/>
        </w:rPr>
        <w:t>:</w:t>
      </w:r>
    </w:p>
    <w:p w14:paraId="14AB07DE" w14:textId="77777777" w:rsidR="00240D99" w:rsidRPr="00D04F3E" w:rsidRDefault="00240D99" w:rsidP="00240D99">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6687200A" w14:textId="77777777" w:rsidR="00253A03" w:rsidRPr="00C82FD7" w:rsidRDefault="00253A03" w:rsidP="00253A0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8E507EF" w14:textId="77777777" w:rsidR="00253A03" w:rsidRDefault="00253A03" w:rsidP="00253A0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Pr>
          <w:rFonts w:eastAsiaTheme="minorEastAsia"/>
          <w:i/>
          <w:sz w:val="22"/>
          <w:lang w:val="en-US"/>
        </w:rPr>
        <w:t>.</w:t>
      </w:r>
    </w:p>
    <w:p w14:paraId="356E46AC" w14:textId="77777777" w:rsidR="00253A03" w:rsidRDefault="00253A03" w:rsidP="00253A03">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629A0F12" w14:textId="77777777" w:rsidR="00253A03" w:rsidRPr="000A4951" w:rsidRDefault="00253A03" w:rsidP="00253A03">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4B411688" w14:textId="77777777" w:rsidR="00253A03" w:rsidRPr="000A4951" w:rsidRDefault="00253A03" w:rsidP="00253A03">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1B0A35F3" w14:textId="77777777" w:rsidR="00253A03" w:rsidRPr="000A4951" w:rsidRDefault="00253A03" w:rsidP="00253A03">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215F9C5C" w14:textId="77777777" w:rsidR="00253A03" w:rsidRPr="00C82FD7" w:rsidRDefault="00253A03" w:rsidP="00253A0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BFE4CB6" w14:textId="77777777" w:rsidR="00253A03" w:rsidRDefault="00253A03" w:rsidP="00253A0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Consider </w:t>
      </w:r>
      <w:r>
        <w:rPr>
          <w:rFonts w:eastAsiaTheme="minorEastAsia"/>
          <w:i/>
          <w:sz w:val="22"/>
          <w:lang w:val="en-US"/>
        </w:rPr>
        <w:t xml:space="preserve">alternative order of S-PSS and S-SSS as </w:t>
      </w:r>
      <w:r>
        <w:rPr>
          <w:rFonts w:eastAsiaTheme="minorEastAsia" w:hint="eastAsia"/>
          <w:i/>
          <w:sz w:val="22"/>
          <w:lang w:val="en-US"/>
        </w:rPr>
        <w:t>S-SSB pattern</w:t>
      </w:r>
      <w:r>
        <w:rPr>
          <w:rFonts w:eastAsiaTheme="minorEastAsia"/>
          <w:i/>
          <w:sz w:val="22"/>
          <w:lang w:val="en-US"/>
        </w:rPr>
        <w:t xml:space="preserve"> on NR-SL.</w:t>
      </w:r>
    </w:p>
    <w:p w14:paraId="58FBB491" w14:textId="77777777" w:rsidR="00253A03" w:rsidRPr="00C82FD7" w:rsidRDefault="00253A03" w:rsidP="00253A03">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3</w:t>
      </w:r>
      <w:r w:rsidRPr="00C82FD7">
        <w:rPr>
          <w:rFonts w:eastAsiaTheme="minorEastAsia" w:hint="eastAsia"/>
          <w:b/>
          <w:sz w:val="22"/>
          <w:u w:val="single"/>
        </w:rPr>
        <w:t>:</w:t>
      </w:r>
    </w:p>
    <w:p w14:paraId="4B4B13B7" w14:textId="77777777" w:rsidR="00253A03" w:rsidRDefault="00253A03" w:rsidP="00253A03">
      <w:pPr>
        <w:numPr>
          <w:ilvl w:val="0"/>
          <w:numId w:val="8"/>
        </w:numPr>
        <w:spacing w:afterLines="50" w:after="120"/>
        <w:jc w:val="both"/>
        <w:rPr>
          <w:rFonts w:eastAsiaTheme="minorEastAsia"/>
          <w:i/>
          <w:sz w:val="22"/>
          <w:lang w:val="en-US"/>
        </w:rPr>
      </w:pPr>
      <w:r>
        <w:rPr>
          <w:rFonts w:eastAsiaTheme="minorEastAsia" w:hint="eastAsia"/>
          <w:i/>
          <w:sz w:val="22"/>
          <w:lang w:val="en-US"/>
        </w:rPr>
        <w:t>The number of PSBCH symbols in one S-SSB is 8.</w:t>
      </w:r>
    </w:p>
    <w:p w14:paraId="150B0B41" w14:textId="77777777" w:rsidR="00253A03" w:rsidRPr="00C82FD7" w:rsidRDefault="00253A03" w:rsidP="00253A0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2C34AC96" w14:textId="77777777" w:rsidR="00253A03" w:rsidRPr="00E401CA" w:rsidRDefault="00253A03" w:rsidP="00253A03">
      <w:pPr>
        <w:numPr>
          <w:ilvl w:val="0"/>
          <w:numId w:val="8"/>
        </w:numPr>
        <w:spacing w:afterLines="50" w:after="120"/>
        <w:jc w:val="both"/>
        <w:rPr>
          <w:rFonts w:eastAsiaTheme="minorEastAsia"/>
          <w:i/>
          <w:sz w:val="22"/>
          <w:lang w:val="en-US"/>
        </w:rPr>
      </w:pPr>
      <w:r>
        <w:rPr>
          <w:rFonts w:eastAsia="ＭＳ 明朝"/>
          <w:i/>
          <w:sz w:val="22"/>
          <w:lang w:val="en-US"/>
        </w:rPr>
        <w:t>S</w:t>
      </w:r>
      <w:r w:rsidRPr="005B4EE3">
        <w:rPr>
          <w:rFonts w:eastAsia="ＭＳ 明朝"/>
          <w:i/>
          <w:sz w:val="22"/>
          <w:lang w:val="en-US"/>
        </w:rPr>
        <w:t>upport multiple S-SSB transmiss</w:t>
      </w:r>
      <w:r>
        <w:rPr>
          <w:rFonts w:eastAsia="ＭＳ 明朝"/>
          <w:i/>
          <w:sz w:val="22"/>
          <w:lang w:val="en-US"/>
        </w:rPr>
        <w:t>ions within one S-SSB period.</w:t>
      </w:r>
    </w:p>
    <w:p w14:paraId="0C1A4B7A" w14:textId="0E8C949C" w:rsidR="003F1CB5" w:rsidRPr="00253A03" w:rsidRDefault="00253A03" w:rsidP="00253A03">
      <w:pPr>
        <w:numPr>
          <w:ilvl w:val="0"/>
          <w:numId w:val="8"/>
        </w:numPr>
        <w:spacing w:afterLines="50" w:after="120"/>
        <w:jc w:val="both"/>
        <w:rPr>
          <w:rFonts w:eastAsiaTheme="minorEastAsia"/>
          <w:i/>
          <w:sz w:val="22"/>
          <w:lang w:val="en-US"/>
        </w:rPr>
      </w:pPr>
      <w:r w:rsidRPr="005B4EE3">
        <w:rPr>
          <w:rFonts w:eastAsia="ＭＳ 明朝"/>
          <w:i/>
          <w:sz w:val="22"/>
          <w:lang w:val="en-US"/>
        </w:rPr>
        <w:t xml:space="preserve">Support </w:t>
      </w:r>
      <w:r>
        <w:rPr>
          <w:rFonts w:eastAsia="ＭＳ 明朝"/>
          <w:i/>
          <w:sz w:val="22"/>
          <w:lang w:val="en-US"/>
        </w:rPr>
        <w:t>(pre)</w:t>
      </w:r>
      <w:r w:rsidRPr="005B4EE3">
        <w:rPr>
          <w:rFonts w:eastAsia="ＭＳ 明朝"/>
          <w:i/>
          <w:sz w:val="22"/>
          <w:lang w:val="en-US"/>
        </w:rPr>
        <w:t xml:space="preserve">configurable </w:t>
      </w:r>
      <w:r>
        <w:rPr>
          <w:rFonts w:eastAsia="ＭＳ 明朝"/>
          <w:i/>
          <w:sz w:val="22"/>
          <w:lang w:val="en-US"/>
        </w:rPr>
        <w:t>P1 and number of S-SSBs within one S-SSB period.</w:t>
      </w:r>
    </w:p>
    <w:p w14:paraId="50521E3A" w14:textId="77777777" w:rsidR="00240D99" w:rsidRPr="00D04F3E" w:rsidRDefault="00240D99" w:rsidP="00240D99">
      <w:pPr>
        <w:spacing w:afterLines="50" w:after="120"/>
        <w:jc w:val="both"/>
        <w:rPr>
          <w:rFonts w:eastAsia="ＭＳ 明朝"/>
          <w:b/>
          <w:sz w:val="22"/>
          <w:u w:val="single"/>
        </w:rPr>
      </w:pPr>
      <w:r w:rsidRPr="00D04F3E">
        <w:rPr>
          <w:rFonts w:eastAsia="ＭＳ 明朝" w:hint="eastAsia"/>
          <w:b/>
          <w:sz w:val="22"/>
          <w:u w:val="single"/>
        </w:rPr>
        <w:lastRenderedPageBreak/>
        <w:t xml:space="preserve">Proposal </w:t>
      </w:r>
      <w:r>
        <w:rPr>
          <w:rFonts w:eastAsia="ＭＳ 明朝"/>
          <w:b/>
          <w:sz w:val="22"/>
          <w:u w:val="single"/>
        </w:rPr>
        <w:t>5</w:t>
      </w:r>
      <w:r w:rsidRPr="00D04F3E">
        <w:rPr>
          <w:rFonts w:eastAsia="ＭＳ 明朝" w:hint="eastAsia"/>
          <w:b/>
          <w:sz w:val="22"/>
          <w:u w:val="single"/>
        </w:rPr>
        <w:t>:</w:t>
      </w:r>
    </w:p>
    <w:p w14:paraId="795E746E" w14:textId="77777777" w:rsidR="00240D99" w:rsidRPr="00D04F3E" w:rsidRDefault="00240D99" w:rsidP="00240D99">
      <w:pPr>
        <w:numPr>
          <w:ilvl w:val="0"/>
          <w:numId w:val="8"/>
        </w:numPr>
        <w:spacing w:afterLines="50" w:after="120"/>
        <w:jc w:val="both"/>
        <w:rPr>
          <w:rFonts w:eastAsia="ＭＳ 明朝"/>
          <w:sz w:val="22"/>
          <w:lang w:val="en-US"/>
        </w:rPr>
      </w:pPr>
      <w:r w:rsidRPr="00D04F3E">
        <w:rPr>
          <w:rFonts w:eastAsia="ＭＳ 明朝"/>
          <w:i/>
          <w:sz w:val="22"/>
          <w:lang w:val="en-US"/>
        </w:rPr>
        <w:t xml:space="preserve">TDD UL-DL configuration/slot format combination is </w:t>
      </w:r>
      <w:r>
        <w:rPr>
          <w:rFonts w:eastAsia="ＭＳ 明朝"/>
          <w:i/>
          <w:sz w:val="22"/>
          <w:lang w:val="en-US"/>
        </w:rPr>
        <w:t>conveyed</w:t>
      </w:r>
      <w:r w:rsidRPr="00D04F3E">
        <w:rPr>
          <w:rFonts w:eastAsia="ＭＳ 明朝"/>
          <w:i/>
          <w:sz w:val="22"/>
          <w:lang w:val="en-US"/>
        </w:rPr>
        <w:t xml:space="preserve"> </w:t>
      </w:r>
      <w:r>
        <w:rPr>
          <w:rFonts w:eastAsia="ＭＳ 明朝"/>
          <w:i/>
          <w:sz w:val="22"/>
          <w:lang w:val="en-US"/>
        </w:rPr>
        <w:t xml:space="preserve">on </w:t>
      </w:r>
      <w:r w:rsidRPr="00D04F3E">
        <w:rPr>
          <w:rFonts w:eastAsia="ＭＳ 明朝"/>
          <w:i/>
          <w:sz w:val="22"/>
          <w:lang w:val="en-US"/>
        </w:rPr>
        <w:t>PSBCH.</w:t>
      </w:r>
    </w:p>
    <w:p w14:paraId="37A5863D" w14:textId="77777777" w:rsidR="00240D99" w:rsidRPr="00D04F3E" w:rsidRDefault="00240D99" w:rsidP="00240D99">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To reduce the PSBCH overhead, only available slot/symbol for NR-SL is informed, instead of indicating DL/UL/flex respectively.</w:t>
      </w:r>
    </w:p>
    <w:p w14:paraId="4548F023" w14:textId="77777777" w:rsidR="00240D99" w:rsidRPr="00C82FD7" w:rsidRDefault="00240D99" w:rsidP="00240D9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A31488F" w14:textId="77777777" w:rsidR="00240D99" w:rsidRPr="00C82FD7" w:rsidRDefault="00240D99" w:rsidP="00240D99">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Rel-16 NR V2X WI. UE implementation can apply </w:t>
      </w:r>
      <w:r>
        <w:rPr>
          <w:rFonts w:eastAsiaTheme="minorEastAsia" w:hint="eastAsia"/>
          <w:i/>
          <w:sz w:val="22"/>
          <w:lang w:val="en-US"/>
        </w:rPr>
        <w:t xml:space="preserve">RS-based SL </w:t>
      </w:r>
      <w:r>
        <w:rPr>
          <w:rFonts w:eastAsiaTheme="minorEastAsia"/>
          <w:i/>
          <w:sz w:val="22"/>
          <w:lang w:val="en-US"/>
        </w:rPr>
        <w:t>synchronization in addition to S-SSB-based SL synchronization.</w:t>
      </w:r>
    </w:p>
    <w:p w14:paraId="16801B55" w14:textId="77777777" w:rsidR="00E556A6" w:rsidRPr="00240D99"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0DA4EC91" w:rsidR="007A7607" w:rsidRP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240D99">
        <w:rPr>
          <w:rFonts w:hint="eastAsia"/>
          <w:sz w:val="22"/>
          <w:szCs w:val="22"/>
          <w:lang w:val="en-US"/>
        </w:rPr>
        <w:t>LG Electronics, Huawei</w:t>
      </w:r>
    </w:p>
    <w:p w14:paraId="71127BAD" w14:textId="08875F0B" w:rsidR="00595E54" w:rsidRPr="00C82FD7" w:rsidRDefault="00595E54" w:rsidP="0036158F">
      <w:pPr>
        <w:widowControl w:val="0"/>
        <w:numPr>
          <w:ilvl w:val="0"/>
          <w:numId w:val="4"/>
        </w:numPr>
        <w:spacing w:after="120"/>
        <w:jc w:val="both"/>
        <w:rPr>
          <w:sz w:val="22"/>
          <w:szCs w:val="22"/>
          <w:lang w:val="en-US"/>
        </w:rPr>
      </w:pPr>
      <w:r w:rsidRPr="00C82FD7">
        <w:rPr>
          <w:rFonts w:eastAsia="SimSun"/>
          <w:sz w:val="22"/>
          <w:lang w:val="en-US" w:eastAsia="zh-CN"/>
        </w:rPr>
        <w:t>3GPP RAN1#</w:t>
      </w:r>
      <w:r w:rsidR="00240D99">
        <w:rPr>
          <w:rFonts w:eastAsia="SimSun"/>
          <w:sz w:val="22"/>
          <w:lang w:val="en-US" w:eastAsia="zh-CN"/>
        </w:rPr>
        <w:t>97 meeting</w:t>
      </w:r>
      <w:r w:rsidR="00355BE1">
        <w:rPr>
          <w:rFonts w:eastAsia="SimSun"/>
          <w:sz w:val="22"/>
          <w:lang w:val="en-US" w:eastAsia="zh-CN"/>
        </w:rPr>
        <w:tab/>
      </w:r>
      <w:r w:rsidRPr="00C82FD7">
        <w:rPr>
          <w:rFonts w:eastAsia="SimSun"/>
          <w:sz w:val="22"/>
          <w:lang w:val="en-US" w:eastAsia="zh-CN"/>
        </w:rPr>
        <w:t>chairman’s notes</w:t>
      </w:r>
    </w:p>
    <w:p w14:paraId="7769870A" w14:textId="4C37B4F7" w:rsidR="00240D99" w:rsidRDefault="00240D99" w:rsidP="00240D99">
      <w:pPr>
        <w:widowControl w:val="0"/>
        <w:numPr>
          <w:ilvl w:val="0"/>
          <w:numId w:val="4"/>
        </w:numPr>
        <w:spacing w:after="120"/>
        <w:jc w:val="both"/>
        <w:rPr>
          <w:sz w:val="22"/>
          <w:szCs w:val="22"/>
          <w:lang w:val="en-US"/>
        </w:rPr>
      </w:pPr>
      <w:r>
        <w:rPr>
          <w:rFonts w:hint="eastAsia"/>
          <w:sz w:val="22"/>
          <w:szCs w:val="22"/>
          <w:lang w:val="en-US"/>
        </w:rPr>
        <w:t>R1-1907926</w:t>
      </w:r>
      <w:r>
        <w:rPr>
          <w:sz w:val="22"/>
          <w:szCs w:val="22"/>
          <w:lang w:val="en-US"/>
        </w:rPr>
        <w:tab/>
      </w:r>
      <w:r w:rsidRPr="00240D99">
        <w:rPr>
          <w:sz w:val="22"/>
          <w:szCs w:val="22"/>
          <w:lang w:val="en-US"/>
        </w:rPr>
        <w:t>Feature lead summary on AI 7.2.4.3 Sidelink synchronization mechanism</w:t>
      </w:r>
      <w:r>
        <w:rPr>
          <w:sz w:val="22"/>
          <w:szCs w:val="22"/>
          <w:lang w:val="en-US"/>
        </w:rPr>
        <w:tab/>
        <w:t>CATT</w:t>
      </w:r>
    </w:p>
    <w:p w14:paraId="67CB3720" w14:textId="3446DA25" w:rsidR="00240D99" w:rsidRPr="00240D99" w:rsidRDefault="00240D99" w:rsidP="00240D99">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1-1708437</w:t>
      </w:r>
      <w:r>
        <w:rPr>
          <w:sz w:val="22"/>
          <w:szCs w:val="22"/>
          <w:lang w:val="en-US"/>
        </w:rPr>
        <w:tab/>
      </w:r>
      <w:r w:rsidRPr="00240D99">
        <w:rPr>
          <w:sz w:val="22"/>
          <w:szCs w:val="22"/>
          <w:lang w:val="en-US"/>
        </w:rPr>
        <w:t>Discussion on SS block composition and SS burst set composition</w:t>
      </w:r>
      <w:r>
        <w:rPr>
          <w:sz w:val="22"/>
          <w:szCs w:val="22"/>
          <w:lang w:val="en-US"/>
        </w:rPr>
        <w:t xml:space="preserve">         NTT DOCOMO</w:t>
      </w:r>
    </w:p>
    <w:sectPr w:rsidR="00240D99" w:rsidRPr="00240D99">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79B49" w16cid:durableId="20FFF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71C58" w14:textId="77777777" w:rsidR="009E1D0D" w:rsidRDefault="009E1D0D">
      <w:r>
        <w:separator/>
      </w:r>
    </w:p>
  </w:endnote>
  <w:endnote w:type="continuationSeparator" w:id="0">
    <w:p w14:paraId="56E546BA" w14:textId="77777777" w:rsidR="009E1D0D" w:rsidRDefault="009E1D0D">
      <w:r>
        <w:continuationSeparator/>
      </w:r>
    </w:p>
  </w:endnote>
  <w:endnote w:type="continuationNotice" w:id="1">
    <w:p w14:paraId="412329DF" w14:textId="77777777" w:rsidR="009E1D0D" w:rsidRDefault="009E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38210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21C02">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21C02">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544CF" w14:textId="77777777" w:rsidR="009E1D0D" w:rsidRDefault="009E1D0D">
      <w:r>
        <w:separator/>
      </w:r>
    </w:p>
  </w:footnote>
  <w:footnote w:type="continuationSeparator" w:id="0">
    <w:p w14:paraId="63F452AF" w14:textId="77777777" w:rsidR="009E1D0D" w:rsidRDefault="009E1D0D">
      <w:r>
        <w:continuationSeparator/>
      </w:r>
    </w:p>
  </w:footnote>
  <w:footnote w:type="continuationNotice" w:id="1">
    <w:p w14:paraId="53AF016E" w14:textId="77777777" w:rsidR="009E1D0D" w:rsidRDefault="009E1D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4A44DD"/>
    <w:multiLevelType w:val="hybridMultilevel"/>
    <w:tmpl w:val="4080E606"/>
    <w:lvl w:ilvl="0" w:tplc="384AF6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AC4AB9"/>
    <w:multiLevelType w:val="hybridMultilevel"/>
    <w:tmpl w:val="A63CC5FC"/>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7432AF"/>
    <w:multiLevelType w:val="hybridMultilevel"/>
    <w:tmpl w:val="A6F8E7FA"/>
    <w:lvl w:ilvl="0" w:tplc="2C38AB3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6"/>
  </w:num>
  <w:num w:numId="3">
    <w:abstractNumId w:val="12"/>
  </w:num>
  <w:num w:numId="4">
    <w:abstractNumId w:val="6"/>
  </w:num>
  <w:num w:numId="5">
    <w:abstractNumId w:val="30"/>
  </w:num>
  <w:num w:numId="6">
    <w:abstractNumId w:val="22"/>
  </w:num>
  <w:num w:numId="7">
    <w:abstractNumId w:val="9"/>
  </w:num>
  <w:num w:numId="8">
    <w:abstractNumId w:val="17"/>
  </w:num>
  <w:num w:numId="9">
    <w:abstractNumId w:val="19"/>
  </w:num>
  <w:num w:numId="10">
    <w:abstractNumId w:val="16"/>
  </w:num>
  <w:num w:numId="11">
    <w:abstractNumId w:val="21"/>
  </w:num>
  <w:num w:numId="12">
    <w:abstractNumId w:val="8"/>
  </w:num>
  <w:num w:numId="13">
    <w:abstractNumId w:val="31"/>
  </w:num>
  <w:num w:numId="14">
    <w:abstractNumId w:val="11"/>
  </w:num>
  <w:num w:numId="15">
    <w:abstractNumId w:val="5"/>
  </w:num>
  <w:num w:numId="16">
    <w:abstractNumId w:val="3"/>
  </w:num>
  <w:num w:numId="17">
    <w:abstractNumId w:val="4"/>
  </w:num>
  <w:num w:numId="18">
    <w:abstractNumId w:val="18"/>
  </w:num>
  <w:num w:numId="19">
    <w:abstractNumId w:val="15"/>
  </w:num>
  <w:num w:numId="20">
    <w:abstractNumId w:val="28"/>
  </w:num>
  <w:num w:numId="21">
    <w:abstractNumId w:val="14"/>
  </w:num>
  <w:num w:numId="22">
    <w:abstractNumId w:val="27"/>
  </w:num>
  <w:num w:numId="23">
    <w:abstractNumId w:val="2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5"/>
  </w:num>
  <w:num w:numId="28">
    <w:abstractNumId w:val="29"/>
  </w:num>
  <w:num w:numId="29">
    <w:abstractNumId w:val="1"/>
  </w:num>
  <w:num w:numId="30">
    <w:abstractNumId w:val="2"/>
  </w:num>
  <w:num w:numId="31">
    <w:abstractNumId w:val="7"/>
  </w:num>
  <w:num w:numId="32">
    <w:abstractNumId w:val="13"/>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244"/>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3DD"/>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951"/>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7A9"/>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705"/>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3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9"/>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03"/>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1CF"/>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2D29"/>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57FF1"/>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30"/>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EFC"/>
    <w:rsid w:val="006C317E"/>
    <w:rsid w:val="006C372D"/>
    <w:rsid w:val="006C421A"/>
    <w:rsid w:val="006C42A7"/>
    <w:rsid w:val="006C4458"/>
    <w:rsid w:val="006C4538"/>
    <w:rsid w:val="006C4580"/>
    <w:rsid w:val="006C4CEB"/>
    <w:rsid w:val="006C4E85"/>
    <w:rsid w:val="006C4FBD"/>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4EE"/>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842"/>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DF7"/>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0F5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A8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28DA"/>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D0D"/>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CE"/>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4E7"/>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74"/>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9E"/>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0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588D"/>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A1E"/>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3BF3"/>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3FAC"/>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0D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1CA"/>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2E8B"/>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819"/>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42"/>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90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291B1-1400-4AA1-9DFA-09CE7DE88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05F16-3B69-4D1E-A36A-DE07A5037D11}">
  <ds:schemaRefs>
    <ds:schemaRef ds:uri="http://schemas.microsoft.com/sharepoint/v3/contenttype/forms"/>
  </ds:schemaRefs>
</ds:datastoreItem>
</file>

<file path=customXml/itemProps3.xml><?xml version="1.0" encoding="utf-8"?>
<ds:datastoreItem xmlns:ds="http://schemas.openxmlformats.org/officeDocument/2006/customXml" ds:itemID="{83A5AA1F-59F0-4214-896D-BC2FD40933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66AE0B-B5A6-43E7-A6FC-C19E8AB62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2199</Words>
  <Characters>12537</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cp:revision>
  <cp:lastPrinted>2016-09-21T11:03:00Z</cp:lastPrinted>
  <dcterms:created xsi:type="dcterms:W3CDTF">2019-08-15T07:14:00Z</dcterms:created>
  <dcterms:modified xsi:type="dcterms:W3CDTF">2019-08-17T04:02:00Z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0x010100B7492DF217D6D44597E3B8E3C366C414</vt:lpwstr>
  </property>
</Properties>
</file>